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E2E" w:rsidRPr="0032747E" w:rsidRDefault="003E5DC4" w:rsidP="003D5359">
      <w:pPr>
        <w:pStyle w:val="Zkladntext"/>
        <w:jc w:val="center"/>
        <w:rPr>
          <w:rFonts w:ascii="Times New Roman" w:hAnsi="Times New Roman"/>
          <w:i w:val="0"/>
          <w:caps/>
          <w:spacing w:val="100"/>
          <w:sz w:val="40"/>
        </w:rPr>
      </w:pPr>
      <w:r>
        <w:rPr>
          <w:rFonts w:ascii="Times New Roman" w:hAnsi="Times New Roman"/>
          <w:i w:val="0"/>
          <w:caps/>
          <w:spacing w:val="100"/>
          <w:sz w:val="40"/>
        </w:rPr>
        <w:t>SmlouVA</w:t>
      </w:r>
      <w:r w:rsidR="004E509B" w:rsidRPr="0032747E">
        <w:rPr>
          <w:rFonts w:ascii="Times New Roman" w:hAnsi="Times New Roman"/>
          <w:i w:val="0"/>
          <w:caps/>
          <w:spacing w:val="100"/>
          <w:sz w:val="40"/>
        </w:rPr>
        <w:t xml:space="preserve"> o dílo</w:t>
      </w:r>
    </w:p>
    <w:p w:rsidR="002A6227" w:rsidRPr="00A35C8B" w:rsidRDefault="003D5359">
      <w:pPr>
        <w:pStyle w:val="Zkladntext"/>
        <w:jc w:val="center"/>
        <w:rPr>
          <w:rFonts w:ascii="Times New Roman" w:hAnsi="Times New Roman"/>
          <w:i w:val="0"/>
          <w:caps/>
          <w:spacing w:val="100"/>
          <w:sz w:val="32"/>
        </w:rPr>
      </w:pPr>
      <w:bookmarkStart w:id="0" w:name="_GoBack"/>
      <w:bookmarkEnd w:id="0"/>
      <w:r>
        <w:rPr>
          <w:rFonts w:ascii="Times New Roman" w:hAnsi="Times New Roman"/>
          <w:i w:val="0"/>
          <w:spacing w:val="100"/>
          <w:sz w:val="32"/>
        </w:rPr>
        <w:t>č</w:t>
      </w:r>
      <w:r w:rsidR="002A12EF">
        <w:rPr>
          <w:rFonts w:ascii="Times New Roman" w:hAnsi="Times New Roman"/>
          <w:i w:val="0"/>
          <w:caps/>
          <w:spacing w:val="100"/>
          <w:sz w:val="32"/>
        </w:rPr>
        <w:t>.</w:t>
      </w:r>
      <w:r>
        <w:rPr>
          <w:rFonts w:ascii="Times New Roman" w:hAnsi="Times New Roman"/>
          <w:i w:val="0"/>
          <w:caps/>
          <w:spacing w:val="100"/>
          <w:sz w:val="32"/>
        </w:rPr>
        <w:t>:</w:t>
      </w:r>
      <w:r w:rsidR="006343A4">
        <w:rPr>
          <w:rFonts w:ascii="Times New Roman" w:hAnsi="Times New Roman"/>
          <w:i w:val="0"/>
          <w:caps/>
          <w:spacing w:val="100"/>
          <w:sz w:val="32"/>
        </w:rPr>
        <w:t>V</w:t>
      </w:r>
      <w:r w:rsidR="004703E8">
        <w:rPr>
          <w:rFonts w:ascii="Times New Roman" w:hAnsi="Times New Roman"/>
          <w:i w:val="0"/>
          <w:caps/>
          <w:spacing w:val="100"/>
          <w:sz w:val="32"/>
        </w:rPr>
        <w:t>-</w:t>
      </w:r>
      <w:r w:rsidR="001238E0">
        <w:rPr>
          <w:rFonts w:ascii="Times New Roman" w:hAnsi="Times New Roman"/>
          <w:i w:val="0"/>
          <w:caps/>
          <w:spacing w:val="100"/>
          <w:sz w:val="32"/>
        </w:rPr>
        <w:t>XXX-</w:t>
      </w:r>
      <w:r w:rsidR="00022C18">
        <w:rPr>
          <w:rFonts w:ascii="Times New Roman" w:hAnsi="Times New Roman"/>
          <w:i w:val="0"/>
          <w:caps/>
          <w:spacing w:val="100"/>
          <w:sz w:val="32"/>
        </w:rPr>
        <w:t>00/13</w:t>
      </w:r>
    </w:p>
    <w:p w:rsidR="004E509B" w:rsidRDefault="004E509B">
      <w:pPr>
        <w:pStyle w:val="Zkladntext"/>
        <w:jc w:val="center"/>
        <w:rPr>
          <w:rFonts w:ascii="Times New Roman" w:hAnsi="Times New Roman"/>
        </w:rPr>
      </w:pPr>
      <w:r>
        <w:rPr>
          <w:rFonts w:ascii="Times New Roman" w:hAnsi="Times New Roman"/>
        </w:rPr>
        <w:t xml:space="preserve">uzavřená podle </w:t>
      </w:r>
      <w:proofErr w:type="spellStart"/>
      <w:r>
        <w:rPr>
          <w:rFonts w:ascii="Times New Roman" w:hAnsi="Times New Roman"/>
        </w:rPr>
        <w:t>ust</w:t>
      </w:r>
      <w:proofErr w:type="spellEnd"/>
      <w:r>
        <w:rPr>
          <w:rFonts w:ascii="Times New Roman" w:hAnsi="Times New Roman"/>
        </w:rPr>
        <w:t>. § 536 a násl. obchodního zákoníku mezi smluvními stranami</w:t>
      </w:r>
    </w:p>
    <w:p w:rsidR="004E509B" w:rsidRPr="00A35C8B" w:rsidRDefault="004E509B">
      <w:pPr>
        <w:pStyle w:val="Zkladntext"/>
        <w:jc w:val="center"/>
        <w:rPr>
          <w:rFonts w:ascii="Times New Roman" w:hAnsi="Times New Roman"/>
          <w:sz w:val="36"/>
        </w:rPr>
      </w:pPr>
    </w:p>
    <w:tbl>
      <w:tblPr>
        <w:tblW w:w="9778" w:type="dxa"/>
        <w:jc w:val="center"/>
        <w:tblLayout w:type="fixed"/>
        <w:tblCellMar>
          <w:left w:w="70" w:type="dxa"/>
          <w:right w:w="70" w:type="dxa"/>
        </w:tblCellMar>
        <w:tblLook w:val="0000" w:firstRow="0" w:lastRow="0" w:firstColumn="0" w:lastColumn="0" w:noHBand="0" w:noVBand="0"/>
      </w:tblPr>
      <w:tblGrid>
        <w:gridCol w:w="3615"/>
        <w:gridCol w:w="6163"/>
      </w:tblGrid>
      <w:tr w:rsidR="00A44EDD" w:rsidTr="003406FB">
        <w:trPr>
          <w:trHeight w:val="480"/>
          <w:jc w:val="center"/>
        </w:trPr>
        <w:tc>
          <w:tcPr>
            <w:tcW w:w="3615" w:type="dxa"/>
            <w:shd w:val="clear" w:color="00FFFF" w:fill="auto"/>
          </w:tcPr>
          <w:p w:rsidR="00A44EDD" w:rsidRDefault="00A44EDD" w:rsidP="007D4DFD">
            <w:pPr>
              <w:spacing w:before="120" w:after="120"/>
              <w:rPr>
                <w:b/>
                <w:sz w:val="24"/>
              </w:rPr>
            </w:pPr>
            <w:r>
              <w:rPr>
                <w:b/>
                <w:sz w:val="24"/>
              </w:rPr>
              <w:t xml:space="preserve">OBJEDNATEL:             </w:t>
            </w:r>
            <w:r>
              <w:rPr>
                <w:b/>
                <w:sz w:val="24"/>
              </w:rPr>
              <w:tab/>
            </w:r>
          </w:p>
        </w:tc>
        <w:tc>
          <w:tcPr>
            <w:tcW w:w="6163" w:type="dxa"/>
            <w:shd w:val="clear" w:color="00FFFF" w:fill="auto"/>
          </w:tcPr>
          <w:p w:rsidR="00A44EDD" w:rsidRDefault="001238E0" w:rsidP="00984A6D">
            <w:pPr>
              <w:pStyle w:val="Nadpis3"/>
              <w:spacing w:after="120"/>
              <w:rPr>
                <w:rFonts w:ascii="Times New Roman" w:hAnsi="Times New Roman"/>
                <w:caps/>
              </w:rPr>
            </w:pPr>
            <w:r>
              <w:rPr>
                <w:rFonts w:ascii="Times New Roman" w:hAnsi="Times New Roman"/>
              </w:rPr>
              <w:t>Armádní Servisní</w:t>
            </w:r>
            <w:r w:rsidR="00984A6D">
              <w:rPr>
                <w:rFonts w:ascii="Times New Roman" w:hAnsi="Times New Roman"/>
                <w:caps/>
              </w:rPr>
              <w:t xml:space="preserve">, </w:t>
            </w:r>
            <w:r w:rsidR="00984A6D" w:rsidRPr="00984A6D">
              <w:rPr>
                <w:rFonts w:ascii="Times New Roman" w:hAnsi="Times New Roman"/>
                <w:szCs w:val="24"/>
              </w:rPr>
              <w:t>p</w:t>
            </w:r>
            <w:r w:rsidR="00984A6D">
              <w:rPr>
                <w:rFonts w:ascii="Times New Roman" w:hAnsi="Times New Roman"/>
                <w:szCs w:val="24"/>
              </w:rPr>
              <w:t>říspěvková organizace</w:t>
            </w:r>
          </w:p>
        </w:tc>
      </w:tr>
      <w:tr w:rsidR="00A44EDD" w:rsidTr="003406FB">
        <w:trPr>
          <w:trHeight w:val="199"/>
          <w:jc w:val="center"/>
        </w:trPr>
        <w:tc>
          <w:tcPr>
            <w:tcW w:w="3615" w:type="dxa"/>
          </w:tcPr>
          <w:p w:rsidR="00A44EDD" w:rsidRDefault="0019273A" w:rsidP="007D4DFD">
            <w:pPr>
              <w:rPr>
                <w:i/>
                <w:sz w:val="24"/>
              </w:rPr>
            </w:pPr>
            <w:r>
              <w:rPr>
                <w:i/>
                <w:sz w:val="24"/>
              </w:rPr>
              <w:t>Jejímž jménem jedná</w:t>
            </w:r>
            <w:r w:rsidR="00A44EDD">
              <w:rPr>
                <w:i/>
                <w:sz w:val="24"/>
              </w:rPr>
              <w:t>:</w:t>
            </w:r>
          </w:p>
        </w:tc>
        <w:tc>
          <w:tcPr>
            <w:tcW w:w="6163" w:type="dxa"/>
          </w:tcPr>
          <w:p w:rsidR="00A44EDD" w:rsidRDefault="00A44EDD" w:rsidP="008C4C34">
            <w:pPr>
              <w:rPr>
                <w:sz w:val="24"/>
              </w:rPr>
            </w:pPr>
            <w:r>
              <w:rPr>
                <w:sz w:val="24"/>
              </w:rPr>
              <w:t xml:space="preserve">Ing. </w:t>
            </w:r>
            <w:r w:rsidR="0098023E">
              <w:rPr>
                <w:sz w:val="24"/>
              </w:rPr>
              <w:t>Dagmar Kynclov</w:t>
            </w:r>
            <w:r w:rsidR="0019273A">
              <w:rPr>
                <w:sz w:val="24"/>
              </w:rPr>
              <w:t>á</w:t>
            </w:r>
            <w:r w:rsidR="0098023E">
              <w:rPr>
                <w:sz w:val="24"/>
              </w:rPr>
              <w:t>, MBA</w:t>
            </w:r>
            <w:r>
              <w:rPr>
                <w:sz w:val="24"/>
              </w:rPr>
              <w:t xml:space="preserve"> – ředitel</w:t>
            </w:r>
            <w:r w:rsidR="0098023E">
              <w:rPr>
                <w:sz w:val="24"/>
              </w:rPr>
              <w:t>k</w:t>
            </w:r>
            <w:r w:rsidR="0019273A">
              <w:rPr>
                <w:sz w:val="24"/>
              </w:rPr>
              <w:t>a</w:t>
            </w:r>
          </w:p>
        </w:tc>
      </w:tr>
      <w:tr w:rsidR="00A44EDD" w:rsidTr="003406FB">
        <w:trPr>
          <w:trHeight w:val="135"/>
          <w:jc w:val="center"/>
        </w:trPr>
        <w:tc>
          <w:tcPr>
            <w:tcW w:w="3615" w:type="dxa"/>
          </w:tcPr>
          <w:p w:rsidR="00B02BC5" w:rsidRDefault="00A44EDD" w:rsidP="007D4DFD">
            <w:pPr>
              <w:rPr>
                <w:i/>
                <w:sz w:val="24"/>
              </w:rPr>
            </w:pPr>
            <w:r>
              <w:rPr>
                <w:i/>
                <w:sz w:val="24"/>
              </w:rPr>
              <w:t>Sídlo:</w:t>
            </w:r>
          </w:p>
        </w:tc>
        <w:tc>
          <w:tcPr>
            <w:tcW w:w="6163" w:type="dxa"/>
          </w:tcPr>
          <w:p w:rsidR="00B02BC5" w:rsidRDefault="00B02BC5" w:rsidP="00B35E38">
            <w:pPr>
              <w:rPr>
                <w:sz w:val="24"/>
              </w:rPr>
            </w:pPr>
            <w:r>
              <w:rPr>
                <w:sz w:val="24"/>
                <w:szCs w:val="24"/>
              </w:rPr>
              <w:t>Podbabská 1589/1, 160 00 Praha 6 – Dejvice</w:t>
            </w:r>
          </w:p>
        </w:tc>
      </w:tr>
      <w:tr w:rsidR="00A44EDD" w:rsidTr="003406FB">
        <w:trPr>
          <w:trHeight w:val="227"/>
          <w:jc w:val="center"/>
        </w:trPr>
        <w:tc>
          <w:tcPr>
            <w:tcW w:w="3615" w:type="dxa"/>
            <w:tcBorders>
              <w:bottom w:val="nil"/>
            </w:tcBorders>
          </w:tcPr>
          <w:p w:rsidR="00A44EDD" w:rsidRPr="0019273A" w:rsidRDefault="00A44EDD" w:rsidP="007D4DFD">
            <w:pPr>
              <w:rPr>
                <w:i/>
                <w:sz w:val="24"/>
              </w:rPr>
            </w:pPr>
            <w:r w:rsidRPr="0019273A">
              <w:rPr>
                <w:i/>
                <w:sz w:val="24"/>
              </w:rPr>
              <w:t>IČ, DIČ:</w:t>
            </w:r>
          </w:p>
          <w:p w:rsidR="0019273A" w:rsidRPr="0019273A" w:rsidRDefault="0019273A" w:rsidP="007D4DFD">
            <w:pPr>
              <w:rPr>
                <w:i/>
                <w:sz w:val="24"/>
              </w:rPr>
            </w:pPr>
            <w:r w:rsidRPr="0019273A">
              <w:rPr>
                <w:i/>
                <w:sz w:val="24"/>
              </w:rPr>
              <w:t>Bankovní spojení:</w:t>
            </w:r>
          </w:p>
          <w:p w:rsidR="0019273A" w:rsidRPr="0019273A" w:rsidRDefault="0019273A" w:rsidP="007D4DFD">
            <w:pPr>
              <w:rPr>
                <w:i/>
                <w:sz w:val="24"/>
              </w:rPr>
            </w:pPr>
            <w:r w:rsidRPr="0019273A">
              <w:rPr>
                <w:i/>
                <w:sz w:val="24"/>
              </w:rPr>
              <w:t>Číslo účtu:</w:t>
            </w:r>
          </w:p>
          <w:p w:rsidR="0019273A" w:rsidRPr="0019273A" w:rsidRDefault="0019273A" w:rsidP="007D4DFD">
            <w:pPr>
              <w:rPr>
                <w:i/>
                <w:sz w:val="24"/>
              </w:rPr>
            </w:pPr>
            <w:r w:rsidRPr="0019273A">
              <w:rPr>
                <w:i/>
                <w:sz w:val="24"/>
              </w:rPr>
              <w:t>ID datové schránky:</w:t>
            </w:r>
          </w:p>
        </w:tc>
        <w:tc>
          <w:tcPr>
            <w:tcW w:w="6163" w:type="dxa"/>
            <w:tcBorders>
              <w:bottom w:val="nil"/>
            </w:tcBorders>
          </w:tcPr>
          <w:p w:rsidR="0019273A" w:rsidRPr="0019273A" w:rsidRDefault="00A44EDD" w:rsidP="0019273A">
            <w:pPr>
              <w:rPr>
                <w:sz w:val="24"/>
                <w:szCs w:val="24"/>
              </w:rPr>
            </w:pPr>
            <w:r w:rsidRPr="0019273A">
              <w:rPr>
                <w:sz w:val="24"/>
                <w:szCs w:val="24"/>
              </w:rPr>
              <w:t>60460580, CZ60460580</w:t>
            </w:r>
          </w:p>
          <w:p w:rsidR="0019273A" w:rsidRPr="0019273A" w:rsidRDefault="0019273A" w:rsidP="0019273A">
            <w:pPr>
              <w:rPr>
                <w:sz w:val="24"/>
                <w:szCs w:val="24"/>
              </w:rPr>
            </w:pPr>
            <w:r w:rsidRPr="0019273A">
              <w:rPr>
                <w:sz w:val="24"/>
                <w:szCs w:val="24"/>
              </w:rPr>
              <w:t>ČNB, Na Příkopě 28, Praha 1</w:t>
            </w:r>
          </w:p>
          <w:p w:rsidR="0019273A" w:rsidRPr="0019273A" w:rsidRDefault="0019273A" w:rsidP="0019273A">
            <w:pPr>
              <w:rPr>
                <w:sz w:val="24"/>
                <w:szCs w:val="24"/>
              </w:rPr>
            </w:pPr>
            <w:r w:rsidRPr="0019273A">
              <w:rPr>
                <w:sz w:val="24"/>
                <w:szCs w:val="24"/>
              </w:rPr>
              <w:t>30523881/0710</w:t>
            </w:r>
          </w:p>
          <w:p w:rsidR="0019273A" w:rsidRPr="0019273A" w:rsidRDefault="0019273A" w:rsidP="0019273A">
            <w:pPr>
              <w:pStyle w:val="Normlnweb"/>
              <w:tabs>
                <w:tab w:val="left" w:pos="2880"/>
              </w:tabs>
              <w:spacing w:before="40" w:after="0"/>
              <w:rPr>
                <w:snapToGrid/>
                <w:color w:val="auto"/>
                <w:szCs w:val="24"/>
              </w:rPr>
            </w:pPr>
            <w:r w:rsidRPr="0019273A">
              <w:rPr>
                <w:snapToGrid/>
                <w:color w:val="auto"/>
                <w:szCs w:val="24"/>
              </w:rPr>
              <w:t>dugmkm6</w:t>
            </w:r>
          </w:p>
        </w:tc>
      </w:tr>
      <w:tr w:rsidR="00A44EDD" w:rsidTr="003406FB">
        <w:trPr>
          <w:trHeight w:val="285"/>
          <w:jc w:val="center"/>
        </w:trPr>
        <w:tc>
          <w:tcPr>
            <w:tcW w:w="3615" w:type="dxa"/>
          </w:tcPr>
          <w:p w:rsidR="00A44EDD" w:rsidRDefault="00A44EDD" w:rsidP="007D4DFD">
            <w:pPr>
              <w:rPr>
                <w:i/>
                <w:sz w:val="24"/>
              </w:rPr>
            </w:pPr>
            <w:r>
              <w:rPr>
                <w:i/>
                <w:sz w:val="24"/>
              </w:rPr>
              <w:t>Odpovědní zástupci pro jednání:</w:t>
            </w:r>
          </w:p>
        </w:tc>
        <w:tc>
          <w:tcPr>
            <w:tcW w:w="6163" w:type="dxa"/>
          </w:tcPr>
          <w:p w:rsidR="00A44EDD" w:rsidRDefault="00A44EDD" w:rsidP="007D4DFD">
            <w:pPr>
              <w:rPr>
                <w:sz w:val="24"/>
              </w:rPr>
            </w:pPr>
          </w:p>
        </w:tc>
      </w:tr>
      <w:tr w:rsidR="00A44EDD" w:rsidTr="003406FB">
        <w:trPr>
          <w:trHeight w:val="133"/>
          <w:jc w:val="center"/>
        </w:trPr>
        <w:tc>
          <w:tcPr>
            <w:tcW w:w="3615" w:type="dxa"/>
          </w:tcPr>
          <w:p w:rsidR="00A44EDD" w:rsidRDefault="00A44EDD" w:rsidP="001B11B7">
            <w:pPr>
              <w:rPr>
                <w:i/>
                <w:sz w:val="24"/>
              </w:rPr>
            </w:pPr>
            <w:r>
              <w:rPr>
                <w:i/>
                <w:sz w:val="24"/>
              </w:rPr>
              <w:t>- ve věcech smluvních:</w:t>
            </w:r>
          </w:p>
        </w:tc>
        <w:tc>
          <w:tcPr>
            <w:tcW w:w="6163" w:type="dxa"/>
          </w:tcPr>
          <w:p w:rsidR="00A44EDD" w:rsidRDefault="00A44EDD" w:rsidP="003F4AF6">
            <w:pPr>
              <w:rPr>
                <w:sz w:val="24"/>
              </w:rPr>
            </w:pPr>
            <w:r>
              <w:rPr>
                <w:sz w:val="24"/>
              </w:rPr>
              <w:t xml:space="preserve">Ing. </w:t>
            </w:r>
            <w:r w:rsidR="0098023E">
              <w:rPr>
                <w:sz w:val="24"/>
              </w:rPr>
              <w:t>Dagmar Kynclová, MBA</w:t>
            </w:r>
            <w:r>
              <w:rPr>
                <w:sz w:val="24"/>
              </w:rPr>
              <w:t>, ředitel</w:t>
            </w:r>
            <w:r w:rsidR="0098023E">
              <w:rPr>
                <w:sz w:val="24"/>
              </w:rPr>
              <w:t>ka</w:t>
            </w:r>
            <w:r>
              <w:rPr>
                <w:sz w:val="24"/>
              </w:rPr>
              <w:t>, tel. 973 2</w:t>
            </w:r>
            <w:r w:rsidR="003F4AF6">
              <w:rPr>
                <w:sz w:val="24"/>
              </w:rPr>
              <w:t>04</w:t>
            </w:r>
            <w:r>
              <w:rPr>
                <w:sz w:val="24"/>
              </w:rPr>
              <w:t xml:space="preserve"> </w:t>
            </w:r>
            <w:r w:rsidR="003F4AF6">
              <w:rPr>
                <w:sz w:val="24"/>
              </w:rPr>
              <w:t>090</w:t>
            </w:r>
          </w:p>
        </w:tc>
      </w:tr>
      <w:tr w:rsidR="00A44EDD" w:rsidTr="003406FB">
        <w:trPr>
          <w:trHeight w:val="204"/>
          <w:jc w:val="center"/>
        </w:trPr>
        <w:tc>
          <w:tcPr>
            <w:tcW w:w="3615" w:type="dxa"/>
          </w:tcPr>
          <w:p w:rsidR="00A44EDD" w:rsidRDefault="00A44EDD" w:rsidP="001B11B7">
            <w:pPr>
              <w:rPr>
                <w:i/>
                <w:sz w:val="24"/>
              </w:rPr>
            </w:pPr>
            <w:r>
              <w:rPr>
                <w:i/>
                <w:sz w:val="24"/>
              </w:rPr>
              <w:t>- ve věcech technických:</w:t>
            </w:r>
          </w:p>
        </w:tc>
        <w:tc>
          <w:tcPr>
            <w:tcW w:w="6163" w:type="dxa"/>
          </w:tcPr>
          <w:p w:rsidR="00A44EDD" w:rsidRPr="0098023E" w:rsidRDefault="00A44EDD" w:rsidP="006D04F5">
            <w:pPr>
              <w:rPr>
                <w:bCs/>
                <w:sz w:val="24"/>
                <w:szCs w:val="24"/>
              </w:rPr>
            </w:pPr>
          </w:p>
        </w:tc>
      </w:tr>
      <w:tr w:rsidR="00A44EDD" w:rsidTr="003406FB">
        <w:trPr>
          <w:trHeight w:val="480"/>
          <w:jc w:val="center"/>
        </w:trPr>
        <w:tc>
          <w:tcPr>
            <w:tcW w:w="3615" w:type="dxa"/>
          </w:tcPr>
          <w:p w:rsidR="00A44EDD" w:rsidRDefault="00A44EDD" w:rsidP="007D4DFD">
            <w:pPr>
              <w:rPr>
                <w:i/>
                <w:sz w:val="24"/>
              </w:rPr>
            </w:pPr>
            <w:r>
              <w:rPr>
                <w:i/>
                <w:sz w:val="24"/>
              </w:rPr>
              <w:t xml:space="preserve">(dále jen „objednatel“) </w:t>
            </w:r>
          </w:p>
          <w:p w:rsidR="00A44EDD" w:rsidRPr="00C44B5B" w:rsidRDefault="00A44EDD" w:rsidP="007D4DFD">
            <w:pPr>
              <w:spacing w:before="120" w:after="120"/>
              <w:rPr>
                <w:b/>
                <w:sz w:val="24"/>
              </w:rPr>
            </w:pPr>
            <w:r>
              <w:rPr>
                <w:b/>
                <w:sz w:val="24"/>
              </w:rPr>
              <w:t xml:space="preserve">     </w:t>
            </w:r>
            <w:r w:rsidRPr="00C44B5B">
              <w:rPr>
                <w:b/>
                <w:sz w:val="24"/>
              </w:rPr>
              <w:t xml:space="preserve">a </w:t>
            </w:r>
          </w:p>
        </w:tc>
        <w:tc>
          <w:tcPr>
            <w:tcW w:w="6163" w:type="dxa"/>
          </w:tcPr>
          <w:p w:rsidR="00A44EDD" w:rsidRPr="0098023E" w:rsidRDefault="00A44EDD" w:rsidP="007D4DFD">
            <w:pPr>
              <w:rPr>
                <w:sz w:val="24"/>
                <w:szCs w:val="24"/>
              </w:rPr>
            </w:pPr>
          </w:p>
        </w:tc>
      </w:tr>
      <w:tr w:rsidR="00A44EDD" w:rsidTr="00104DB7">
        <w:trPr>
          <w:trHeight w:val="440"/>
          <w:jc w:val="center"/>
        </w:trPr>
        <w:tc>
          <w:tcPr>
            <w:tcW w:w="3615" w:type="dxa"/>
            <w:shd w:val="clear" w:color="00FFFF" w:fill="auto"/>
          </w:tcPr>
          <w:p w:rsidR="00A44EDD" w:rsidRDefault="00A44EDD" w:rsidP="007D4DFD">
            <w:pPr>
              <w:spacing w:before="120" w:after="120"/>
              <w:rPr>
                <w:b/>
                <w:sz w:val="24"/>
              </w:rPr>
            </w:pPr>
            <w:r>
              <w:rPr>
                <w:b/>
                <w:sz w:val="24"/>
              </w:rPr>
              <w:t>ZHOTOVITEL:</w:t>
            </w:r>
          </w:p>
        </w:tc>
        <w:tc>
          <w:tcPr>
            <w:tcW w:w="6163" w:type="dxa"/>
            <w:shd w:val="clear" w:color="auto" w:fill="auto"/>
          </w:tcPr>
          <w:p w:rsidR="00A44EDD" w:rsidRPr="005349E9" w:rsidRDefault="005349E9" w:rsidP="00984A6D">
            <w:pPr>
              <w:spacing w:before="120"/>
              <w:rPr>
                <w:bCs/>
                <w:sz w:val="24"/>
                <w:highlight w:val="yellow"/>
              </w:rPr>
            </w:pPr>
            <w:r w:rsidRPr="005349E9">
              <w:rPr>
                <w:bCs/>
                <w:sz w:val="24"/>
                <w:highlight w:val="yellow"/>
              </w:rPr>
              <w:t>……………………………………..</w:t>
            </w:r>
          </w:p>
        </w:tc>
      </w:tr>
      <w:tr w:rsidR="00A44EDD" w:rsidTr="00104DB7">
        <w:trPr>
          <w:trHeight w:val="80"/>
          <w:jc w:val="center"/>
        </w:trPr>
        <w:tc>
          <w:tcPr>
            <w:tcW w:w="3615" w:type="dxa"/>
          </w:tcPr>
          <w:p w:rsidR="00A44EDD" w:rsidRPr="008377B4" w:rsidRDefault="00A44EDD" w:rsidP="007D4DFD">
            <w:pPr>
              <w:rPr>
                <w:i/>
                <w:sz w:val="24"/>
              </w:rPr>
            </w:pPr>
            <w:r w:rsidRPr="008377B4">
              <w:rPr>
                <w:bCs/>
                <w:i/>
                <w:sz w:val="24"/>
              </w:rPr>
              <w:t>Zapsan</w:t>
            </w:r>
            <w:r>
              <w:rPr>
                <w:bCs/>
                <w:i/>
                <w:sz w:val="24"/>
              </w:rPr>
              <w:t>ý</w:t>
            </w:r>
            <w:r w:rsidRPr="008377B4">
              <w:rPr>
                <w:bCs/>
                <w:i/>
                <w:sz w:val="24"/>
              </w:rPr>
              <w:t xml:space="preserve"> v obchodním rejstříku u:</w:t>
            </w:r>
          </w:p>
        </w:tc>
        <w:tc>
          <w:tcPr>
            <w:tcW w:w="6163" w:type="dxa"/>
            <w:shd w:val="clear" w:color="auto" w:fill="auto"/>
          </w:tcPr>
          <w:p w:rsidR="00A44EDD" w:rsidRPr="005349E9" w:rsidRDefault="005349E9" w:rsidP="00984A6D">
            <w:pPr>
              <w:rPr>
                <w:sz w:val="24"/>
                <w:szCs w:val="24"/>
                <w:highlight w:val="yellow"/>
              </w:rPr>
            </w:pPr>
            <w:r w:rsidRPr="005349E9">
              <w:rPr>
                <w:sz w:val="24"/>
                <w:szCs w:val="24"/>
                <w:highlight w:val="yellow"/>
              </w:rPr>
              <w:t>……………………………………..</w:t>
            </w:r>
          </w:p>
        </w:tc>
      </w:tr>
      <w:tr w:rsidR="00A44EDD" w:rsidTr="00104DB7">
        <w:trPr>
          <w:trHeight w:val="129"/>
          <w:jc w:val="center"/>
        </w:trPr>
        <w:tc>
          <w:tcPr>
            <w:tcW w:w="3615" w:type="dxa"/>
          </w:tcPr>
          <w:p w:rsidR="00A44EDD" w:rsidRDefault="008C4C34" w:rsidP="007D4DFD">
            <w:pPr>
              <w:rPr>
                <w:i/>
                <w:sz w:val="24"/>
              </w:rPr>
            </w:pPr>
            <w:r>
              <w:rPr>
                <w:i/>
                <w:sz w:val="24"/>
              </w:rPr>
              <w:t>Zastoupený</w:t>
            </w:r>
            <w:r w:rsidR="00A44EDD">
              <w:rPr>
                <w:i/>
                <w:sz w:val="24"/>
              </w:rPr>
              <w:t>:</w:t>
            </w:r>
          </w:p>
        </w:tc>
        <w:tc>
          <w:tcPr>
            <w:tcW w:w="6163" w:type="dxa"/>
            <w:shd w:val="clear" w:color="auto" w:fill="auto"/>
          </w:tcPr>
          <w:p w:rsidR="00A44EDD" w:rsidRPr="005349E9" w:rsidRDefault="005349E9" w:rsidP="00984A6D">
            <w:pPr>
              <w:rPr>
                <w:sz w:val="24"/>
                <w:szCs w:val="24"/>
                <w:highlight w:val="yellow"/>
              </w:rPr>
            </w:pPr>
            <w:r w:rsidRPr="005349E9">
              <w:rPr>
                <w:sz w:val="24"/>
                <w:szCs w:val="24"/>
                <w:highlight w:val="yellow"/>
              </w:rPr>
              <w:t>……………………………………..</w:t>
            </w:r>
          </w:p>
        </w:tc>
      </w:tr>
      <w:tr w:rsidR="00A44EDD" w:rsidTr="00104DB7">
        <w:trPr>
          <w:trHeight w:val="217"/>
          <w:jc w:val="center"/>
        </w:trPr>
        <w:tc>
          <w:tcPr>
            <w:tcW w:w="3615" w:type="dxa"/>
          </w:tcPr>
          <w:p w:rsidR="00A44EDD" w:rsidRDefault="00A44EDD" w:rsidP="007D4DFD">
            <w:pPr>
              <w:rPr>
                <w:i/>
                <w:sz w:val="24"/>
              </w:rPr>
            </w:pPr>
            <w:r>
              <w:rPr>
                <w:i/>
                <w:sz w:val="24"/>
              </w:rPr>
              <w:t>Sídlo:</w:t>
            </w:r>
          </w:p>
        </w:tc>
        <w:tc>
          <w:tcPr>
            <w:tcW w:w="6163" w:type="dxa"/>
            <w:shd w:val="clear" w:color="auto" w:fill="auto"/>
          </w:tcPr>
          <w:p w:rsidR="00A44EDD" w:rsidRPr="005349E9" w:rsidRDefault="005349E9" w:rsidP="00984A6D">
            <w:pPr>
              <w:pStyle w:val="Nadpis3"/>
              <w:spacing w:before="0"/>
              <w:rPr>
                <w:rFonts w:ascii="Times New Roman" w:hAnsi="Times New Roman"/>
                <w:highlight w:val="yellow"/>
              </w:rPr>
            </w:pPr>
            <w:r w:rsidRPr="005349E9">
              <w:rPr>
                <w:rFonts w:ascii="Times New Roman" w:hAnsi="Times New Roman"/>
                <w:highlight w:val="yellow"/>
              </w:rPr>
              <w:t>……………………………………..</w:t>
            </w:r>
          </w:p>
        </w:tc>
      </w:tr>
      <w:tr w:rsidR="00A44EDD" w:rsidTr="00104DB7">
        <w:trPr>
          <w:trHeight w:val="209"/>
          <w:jc w:val="center"/>
        </w:trPr>
        <w:tc>
          <w:tcPr>
            <w:tcW w:w="3615" w:type="dxa"/>
            <w:tcBorders>
              <w:bottom w:val="nil"/>
            </w:tcBorders>
          </w:tcPr>
          <w:p w:rsidR="00A44EDD" w:rsidRDefault="00A44EDD" w:rsidP="007D4DFD">
            <w:pPr>
              <w:rPr>
                <w:i/>
                <w:sz w:val="24"/>
              </w:rPr>
            </w:pPr>
            <w:r>
              <w:rPr>
                <w:i/>
                <w:sz w:val="24"/>
              </w:rPr>
              <w:t>IČ, DIČ:</w:t>
            </w:r>
          </w:p>
        </w:tc>
        <w:tc>
          <w:tcPr>
            <w:tcW w:w="6163" w:type="dxa"/>
            <w:tcBorders>
              <w:bottom w:val="nil"/>
            </w:tcBorders>
            <w:shd w:val="clear" w:color="auto" w:fill="auto"/>
          </w:tcPr>
          <w:p w:rsidR="00A44EDD" w:rsidRPr="005349E9" w:rsidRDefault="005349E9" w:rsidP="00984A6D">
            <w:pPr>
              <w:rPr>
                <w:sz w:val="24"/>
                <w:szCs w:val="24"/>
                <w:highlight w:val="yellow"/>
              </w:rPr>
            </w:pPr>
            <w:r w:rsidRPr="005349E9">
              <w:rPr>
                <w:sz w:val="24"/>
                <w:szCs w:val="24"/>
                <w:highlight w:val="yellow"/>
              </w:rPr>
              <w:t>……………………………………..</w:t>
            </w:r>
          </w:p>
        </w:tc>
      </w:tr>
      <w:tr w:rsidR="00A44EDD" w:rsidTr="00104DB7">
        <w:trPr>
          <w:trHeight w:val="20"/>
          <w:jc w:val="center"/>
        </w:trPr>
        <w:tc>
          <w:tcPr>
            <w:tcW w:w="3615" w:type="dxa"/>
          </w:tcPr>
          <w:p w:rsidR="00A44EDD" w:rsidRDefault="00A44EDD" w:rsidP="007D4DFD">
            <w:pPr>
              <w:rPr>
                <w:i/>
                <w:sz w:val="24"/>
              </w:rPr>
            </w:pPr>
            <w:r>
              <w:rPr>
                <w:i/>
                <w:sz w:val="24"/>
              </w:rPr>
              <w:t>Bankovní spojení:</w:t>
            </w:r>
          </w:p>
          <w:p w:rsidR="0019273A" w:rsidRPr="0019273A" w:rsidRDefault="0019273A" w:rsidP="0019273A">
            <w:pPr>
              <w:rPr>
                <w:i/>
                <w:sz w:val="24"/>
              </w:rPr>
            </w:pPr>
            <w:r w:rsidRPr="0019273A">
              <w:rPr>
                <w:i/>
                <w:sz w:val="24"/>
              </w:rPr>
              <w:t>Číslo účtu:</w:t>
            </w:r>
          </w:p>
          <w:p w:rsidR="0019273A" w:rsidRDefault="0019273A" w:rsidP="0019273A">
            <w:pPr>
              <w:rPr>
                <w:i/>
                <w:sz w:val="24"/>
              </w:rPr>
            </w:pPr>
            <w:r w:rsidRPr="0019273A">
              <w:rPr>
                <w:i/>
                <w:sz w:val="24"/>
              </w:rPr>
              <w:t>ID datové schránky:</w:t>
            </w:r>
          </w:p>
          <w:p w:rsidR="001238E0" w:rsidRDefault="001238E0" w:rsidP="0019273A">
            <w:pPr>
              <w:rPr>
                <w:i/>
                <w:sz w:val="24"/>
              </w:rPr>
            </w:pPr>
            <w:r>
              <w:rPr>
                <w:i/>
                <w:sz w:val="24"/>
              </w:rPr>
              <w:t>Odpovědní zástupci pro jednání:</w:t>
            </w:r>
          </w:p>
          <w:p w:rsidR="001238E0" w:rsidRDefault="001238E0" w:rsidP="001238E0">
            <w:pPr>
              <w:rPr>
                <w:i/>
                <w:sz w:val="24"/>
              </w:rPr>
            </w:pPr>
            <w:proofErr w:type="gramStart"/>
            <w:r w:rsidRPr="001238E0">
              <w:rPr>
                <w:i/>
                <w:sz w:val="24"/>
              </w:rPr>
              <w:t>-</w:t>
            </w:r>
            <w:r>
              <w:rPr>
                <w:i/>
                <w:sz w:val="24"/>
              </w:rPr>
              <w:t xml:space="preserve">  ve</w:t>
            </w:r>
            <w:proofErr w:type="gramEnd"/>
            <w:r>
              <w:rPr>
                <w:i/>
                <w:sz w:val="24"/>
              </w:rPr>
              <w:t xml:space="preserve"> věcech smluvních:</w:t>
            </w:r>
          </w:p>
          <w:p w:rsidR="001238E0" w:rsidRDefault="001238E0" w:rsidP="001238E0">
            <w:pPr>
              <w:rPr>
                <w:i/>
                <w:sz w:val="24"/>
              </w:rPr>
            </w:pPr>
            <w:r>
              <w:rPr>
                <w:i/>
                <w:sz w:val="24"/>
              </w:rPr>
              <w:t>- ve věcech technických:</w:t>
            </w:r>
          </w:p>
        </w:tc>
        <w:tc>
          <w:tcPr>
            <w:tcW w:w="6163" w:type="dxa"/>
            <w:shd w:val="clear" w:color="auto" w:fill="auto"/>
          </w:tcPr>
          <w:p w:rsidR="00104DB7" w:rsidRPr="005349E9" w:rsidRDefault="005349E9" w:rsidP="00104DB7">
            <w:pPr>
              <w:rPr>
                <w:sz w:val="24"/>
                <w:highlight w:val="yellow"/>
              </w:rPr>
            </w:pPr>
            <w:r w:rsidRPr="005349E9">
              <w:rPr>
                <w:sz w:val="24"/>
                <w:highlight w:val="yellow"/>
              </w:rPr>
              <w:t>……………………………………..</w:t>
            </w:r>
          </w:p>
          <w:p w:rsidR="00A44EDD" w:rsidRPr="005349E9" w:rsidRDefault="005349E9" w:rsidP="00104DB7">
            <w:pPr>
              <w:rPr>
                <w:sz w:val="24"/>
                <w:highlight w:val="yellow"/>
              </w:rPr>
            </w:pPr>
            <w:r w:rsidRPr="005349E9">
              <w:rPr>
                <w:sz w:val="24"/>
                <w:highlight w:val="yellow"/>
              </w:rPr>
              <w:t>……………………………………..</w:t>
            </w:r>
          </w:p>
          <w:p w:rsidR="00F00A2B" w:rsidRDefault="005349E9" w:rsidP="00104DB7">
            <w:pPr>
              <w:rPr>
                <w:sz w:val="24"/>
                <w:highlight w:val="yellow"/>
              </w:rPr>
            </w:pPr>
            <w:r w:rsidRPr="005349E9">
              <w:rPr>
                <w:sz w:val="24"/>
                <w:highlight w:val="yellow"/>
              </w:rPr>
              <w:t>……………………………………..</w:t>
            </w:r>
          </w:p>
          <w:p w:rsidR="001238E0" w:rsidRDefault="001238E0" w:rsidP="00104DB7">
            <w:pPr>
              <w:rPr>
                <w:sz w:val="24"/>
                <w:highlight w:val="yellow"/>
              </w:rPr>
            </w:pPr>
          </w:p>
          <w:p w:rsidR="001238E0" w:rsidRDefault="001238E0" w:rsidP="00104DB7">
            <w:pPr>
              <w:rPr>
                <w:sz w:val="24"/>
                <w:highlight w:val="yellow"/>
              </w:rPr>
            </w:pPr>
            <w:r>
              <w:rPr>
                <w:sz w:val="24"/>
                <w:highlight w:val="yellow"/>
              </w:rPr>
              <w:t>…………………………………….</w:t>
            </w:r>
          </w:p>
          <w:p w:rsidR="001238E0" w:rsidRPr="005349E9" w:rsidRDefault="001238E0" w:rsidP="00104DB7">
            <w:pPr>
              <w:rPr>
                <w:sz w:val="24"/>
                <w:highlight w:val="yellow"/>
              </w:rPr>
            </w:pPr>
            <w:r>
              <w:rPr>
                <w:sz w:val="24"/>
                <w:highlight w:val="yellow"/>
              </w:rPr>
              <w:t>…………………………………….</w:t>
            </w:r>
          </w:p>
        </w:tc>
      </w:tr>
      <w:tr w:rsidR="00A44EDD" w:rsidTr="0019273A">
        <w:trPr>
          <w:trHeight w:val="20"/>
          <w:jc w:val="center"/>
        </w:trPr>
        <w:tc>
          <w:tcPr>
            <w:tcW w:w="3615" w:type="dxa"/>
            <w:tcBorders>
              <w:bottom w:val="nil"/>
            </w:tcBorders>
          </w:tcPr>
          <w:p w:rsidR="00A44EDD" w:rsidRDefault="00A44EDD" w:rsidP="007D4DFD">
            <w:pPr>
              <w:spacing w:after="120"/>
              <w:rPr>
                <w:i/>
                <w:sz w:val="24"/>
              </w:rPr>
            </w:pPr>
            <w:r>
              <w:rPr>
                <w:i/>
                <w:sz w:val="24"/>
              </w:rPr>
              <w:t xml:space="preserve">(dále jen „zhotovitel“)  </w:t>
            </w:r>
          </w:p>
        </w:tc>
        <w:tc>
          <w:tcPr>
            <w:tcW w:w="6163" w:type="dxa"/>
            <w:tcBorders>
              <w:bottom w:val="nil"/>
            </w:tcBorders>
            <w:shd w:val="clear" w:color="auto" w:fill="FFFFFF"/>
          </w:tcPr>
          <w:p w:rsidR="00A44EDD" w:rsidRPr="003406FB" w:rsidRDefault="00A44EDD" w:rsidP="00B02BC5">
            <w:pPr>
              <w:spacing w:after="120"/>
              <w:rPr>
                <w:sz w:val="24"/>
                <w:highlight w:val="yellow"/>
              </w:rPr>
            </w:pPr>
          </w:p>
        </w:tc>
      </w:tr>
    </w:tbl>
    <w:p w:rsidR="004E509B" w:rsidRDefault="004E509B" w:rsidP="002B610D">
      <w:pPr>
        <w:spacing w:before="120"/>
        <w:ind w:hanging="142"/>
        <w:jc w:val="both"/>
        <w:rPr>
          <w:b/>
          <w:sz w:val="24"/>
        </w:rPr>
      </w:pPr>
      <w:r>
        <w:rPr>
          <w:b/>
          <w:sz w:val="24"/>
        </w:rPr>
        <w:t>za takto dohodnutých podmínek:</w:t>
      </w:r>
    </w:p>
    <w:p w:rsidR="00A35C8B" w:rsidRDefault="00A35C8B" w:rsidP="00B44B2F">
      <w:pPr>
        <w:ind w:left="-284"/>
        <w:jc w:val="both"/>
        <w:rPr>
          <w:b/>
          <w:sz w:val="24"/>
        </w:rPr>
      </w:pPr>
    </w:p>
    <w:p w:rsidR="00B44B2F" w:rsidRDefault="00B44B2F" w:rsidP="00B44B2F">
      <w:pPr>
        <w:ind w:left="-284"/>
        <w:jc w:val="both"/>
        <w:rPr>
          <w:b/>
          <w:sz w:val="24"/>
        </w:rPr>
      </w:pPr>
    </w:p>
    <w:p w:rsidR="00E32ACC" w:rsidRDefault="00E32ACC" w:rsidP="00B44B2F">
      <w:pPr>
        <w:ind w:left="-284"/>
        <w:jc w:val="both"/>
        <w:rPr>
          <w:b/>
          <w:sz w:val="24"/>
        </w:rPr>
      </w:pPr>
    </w:p>
    <w:p w:rsidR="00A35C8B" w:rsidRPr="0041548D" w:rsidRDefault="00A35C8B" w:rsidP="001B11B7">
      <w:pPr>
        <w:pStyle w:val="Nadpis2"/>
        <w:keepNext w:val="0"/>
        <w:spacing w:before="0" w:after="120"/>
        <w:rPr>
          <w:rFonts w:ascii="Times New Roman" w:hAnsi="Times New Roman"/>
          <w:color w:val="auto"/>
          <w:sz w:val="24"/>
        </w:rPr>
      </w:pPr>
      <w:r w:rsidRPr="0041548D">
        <w:rPr>
          <w:rFonts w:ascii="Times New Roman" w:hAnsi="Times New Roman"/>
          <w:color w:val="auto"/>
          <w:sz w:val="24"/>
          <w:u w:val="none"/>
        </w:rPr>
        <w:t xml:space="preserve">I. </w:t>
      </w:r>
      <w:r w:rsidRPr="0041548D">
        <w:rPr>
          <w:rFonts w:ascii="Times New Roman" w:hAnsi="Times New Roman"/>
          <w:color w:val="auto"/>
          <w:sz w:val="24"/>
        </w:rPr>
        <w:t>PŘEDMĚT DÍLA</w:t>
      </w:r>
    </w:p>
    <w:p w:rsidR="0041548D" w:rsidRPr="0041548D" w:rsidRDefault="0041548D" w:rsidP="0041548D"/>
    <w:p w:rsidR="007B7232" w:rsidRPr="0041548D" w:rsidRDefault="005030F9" w:rsidP="00861A95">
      <w:pPr>
        <w:jc w:val="center"/>
        <w:rPr>
          <w:b/>
          <w:sz w:val="24"/>
          <w:szCs w:val="24"/>
        </w:rPr>
      </w:pPr>
      <w:r w:rsidRPr="0041548D">
        <w:rPr>
          <w:b/>
          <w:sz w:val="24"/>
          <w:szCs w:val="24"/>
        </w:rPr>
        <w:t>„</w:t>
      </w:r>
      <w:r w:rsidR="0041548D" w:rsidRPr="0041548D">
        <w:rPr>
          <w:b/>
          <w:sz w:val="24"/>
          <w:szCs w:val="24"/>
        </w:rPr>
        <w:t>VVP Hradiště – Obrovice – zpracování projektové dokumentace na rekonstrukci budovy a technologie vodárny a vybudování vodovodní přípojky</w:t>
      </w:r>
      <w:r w:rsidRPr="0041548D">
        <w:rPr>
          <w:b/>
          <w:sz w:val="24"/>
          <w:szCs w:val="24"/>
        </w:rPr>
        <w:t>“</w:t>
      </w:r>
    </w:p>
    <w:p w:rsidR="00A7052C" w:rsidRPr="0041548D" w:rsidRDefault="00A7052C" w:rsidP="00A708FD">
      <w:pPr>
        <w:jc w:val="both"/>
        <w:rPr>
          <w:b/>
          <w:color w:val="FF0000"/>
          <w:sz w:val="24"/>
          <w:szCs w:val="24"/>
          <w:highlight w:val="green"/>
        </w:rPr>
      </w:pPr>
    </w:p>
    <w:p w:rsidR="0041548D" w:rsidRPr="0041548D" w:rsidRDefault="0041548D" w:rsidP="0041548D">
      <w:pPr>
        <w:rPr>
          <w:sz w:val="24"/>
          <w:szCs w:val="24"/>
        </w:rPr>
      </w:pPr>
      <w:r w:rsidRPr="0041548D">
        <w:rPr>
          <w:sz w:val="24"/>
          <w:szCs w:val="24"/>
        </w:rPr>
        <w:t>Předmětem zakázky je zpracování projektové dokumentace (PD) pro celkovou rekonstrukci budovy a technologie vodárny Obrovice ve VVP Hradiště a vybudování vodovodní přípojky k přilehlým obytným budovám.</w:t>
      </w:r>
    </w:p>
    <w:p w:rsidR="00E32ACC" w:rsidRPr="0041548D" w:rsidRDefault="00E32ACC" w:rsidP="00B02BC5">
      <w:pPr>
        <w:jc w:val="both"/>
        <w:rPr>
          <w:color w:val="FF0000"/>
          <w:sz w:val="24"/>
          <w:highlight w:val="green"/>
        </w:rPr>
      </w:pPr>
    </w:p>
    <w:p w:rsidR="00E32ACC" w:rsidRPr="0041548D" w:rsidRDefault="00E32ACC" w:rsidP="00B02BC5">
      <w:pPr>
        <w:jc w:val="both"/>
        <w:rPr>
          <w:color w:val="FF0000"/>
          <w:sz w:val="24"/>
          <w:highlight w:val="green"/>
        </w:rPr>
      </w:pPr>
    </w:p>
    <w:p w:rsidR="00650976" w:rsidRPr="0041548D" w:rsidRDefault="00650976" w:rsidP="00B02BC5">
      <w:pPr>
        <w:jc w:val="both"/>
        <w:rPr>
          <w:color w:val="FF0000"/>
          <w:sz w:val="24"/>
          <w:highlight w:val="green"/>
        </w:rPr>
      </w:pPr>
    </w:p>
    <w:p w:rsidR="00650976" w:rsidRPr="0041548D" w:rsidRDefault="00650976" w:rsidP="00B02BC5">
      <w:pPr>
        <w:jc w:val="both"/>
        <w:rPr>
          <w:color w:val="FF0000"/>
          <w:sz w:val="24"/>
          <w:highlight w:val="green"/>
        </w:rPr>
      </w:pPr>
    </w:p>
    <w:p w:rsidR="00650976" w:rsidRPr="0041548D" w:rsidRDefault="00650976" w:rsidP="00B02BC5">
      <w:pPr>
        <w:jc w:val="both"/>
        <w:rPr>
          <w:color w:val="FF0000"/>
          <w:sz w:val="24"/>
          <w:highlight w:val="green"/>
        </w:rPr>
      </w:pPr>
    </w:p>
    <w:p w:rsidR="00E32ACC" w:rsidRPr="0041548D" w:rsidRDefault="00E32ACC" w:rsidP="00B02BC5">
      <w:pPr>
        <w:jc w:val="both"/>
        <w:rPr>
          <w:color w:val="FF0000"/>
          <w:sz w:val="24"/>
          <w:highlight w:val="green"/>
        </w:rPr>
      </w:pPr>
    </w:p>
    <w:p w:rsidR="00A7052C" w:rsidRPr="00FD012C" w:rsidRDefault="00A7052C" w:rsidP="00223FCF">
      <w:pPr>
        <w:jc w:val="both"/>
        <w:rPr>
          <w:b/>
          <w:sz w:val="24"/>
          <w:szCs w:val="24"/>
          <w:u w:val="single"/>
        </w:rPr>
      </w:pPr>
      <w:r w:rsidRPr="00FD012C">
        <w:rPr>
          <w:b/>
          <w:sz w:val="24"/>
          <w:szCs w:val="24"/>
          <w:u w:val="single"/>
        </w:rPr>
        <w:lastRenderedPageBreak/>
        <w:t>Rozsah prací:</w:t>
      </w:r>
    </w:p>
    <w:p w:rsidR="00223FCF" w:rsidRPr="0041548D" w:rsidRDefault="00223FCF" w:rsidP="00223FCF">
      <w:pPr>
        <w:jc w:val="both"/>
        <w:rPr>
          <w:color w:val="FF0000"/>
          <w:sz w:val="24"/>
          <w:szCs w:val="24"/>
          <w:highlight w:val="green"/>
        </w:rPr>
      </w:pPr>
    </w:p>
    <w:p w:rsidR="00FD012C" w:rsidRPr="00FD012C" w:rsidRDefault="00FD012C" w:rsidP="0017496C">
      <w:pPr>
        <w:spacing w:after="120" w:line="288" w:lineRule="auto"/>
        <w:jc w:val="both"/>
        <w:rPr>
          <w:b/>
          <w:sz w:val="24"/>
          <w:szCs w:val="24"/>
        </w:rPr>
      </w:pPr>
      <w:r w:rsidRPr="00FD012C">
        <w:rPr>
          <w:b/>
          <w:sz w:val="24"/>
          <w:szCs w:val="24"/>
        </w:rPr>
        <w:t>Zpracovat projektovou dokumentaci pro územní rozhodnutí, pro stavební povolení, pro provádění stavby a zajistit územní rozhodnutí a stavební povolení s vyznačením právní moci na stavbu „VVP Hradiště – Obrovice -  zpracování projektové dokumentace na rekonstrukci budovy a technologie vodárny a vybudování vodovodní přípojky“.</w:t>
      </w:r>
    </w:p>
    <w:p w:rsidR="0017496C" w:rsidRDefault="0017496C" w:rsidP="00FD012C">
      <w:pPr>
        <w:keepNext/>
        <w:spacing w:after="120" w:line="276" w:lineRule="auto"/>
        <w:ind w:hanging="11"/>
        <w:jc w:val="both"/>
        <w:outlineLvl w:val="3"/>
        <w:rPr>
          <w:bCs/>
          <w:sz w:val="24"/>
          <w:szCs w:val="24"/>
          <w:u w:val="single"/>
        </w:rPr>
      </w:pPr>
    </w:p>
    <w:p w:rsidR="00FD012C" w:rsidRPr="00FD012C" w:rsidRDefault="00FD012C" w:rsidP="00FD012C">
      <w:pPr>
        <w:keepNext/>
        <w:spacing w:after="120" w:line="276" w:lineRule="auto"/>
        <w:ind w:hanging="11"/>
        <w:jc w:val="both"/>
        <w:outlineLvl w:val="3"/>
        <w:rPr>
          <w:bCs/>
          <w:color w:val="FF0000"/>
          <w:sz w:val="24"/>
          <w:szCs w:val="24"/>
          <w:u w:val="single"/>
        </w:rPr>
      </w:pPr>
      <w:r w:rsidRPr="00FD012C">
        <w:rPr>
          <w:bCs/>
          <w:sz w:val="24"/>
          <w:szCs w:val="24"/>
          <w:u w:val="single"/>
        </w:rPr>
        <w:t xml:space="preserve">PD bude zpracována v následujícím rozsahu: </w:t>
      </w:r>
    </w:p>
    <w:p w:rsidR="00FD012C" w:rsidRPr="00FD012C" w:rsidRDefault="00FD012C" w:rsidP="00FD012C">
      <w:pPr>
        <w:spacing w:after="120" w:line="276" w:lineRule="auto"/>
        <w:ind w:left="493"/>
        <w:contextualSpacing/>
        <w:jc w:val="both"/>
        <w:rPr>
          <w:rFonts w:eastAsia="Calibri"/>
          <w:sz w:val="24"/>
          <w:szCs w:val="24"/>
          <w:lang w:eastAsia="en-US"/>
        </w:rPr>
      </w:pPr>
      <w:r w:rsidRPr="00FD012C">
        <w:rPr>
          <w:rFonts w:eastAsia="Calibri"/>
          <w:noProof/>
          <w:sz w:val="24"/>
          <w:szCs w:val="24"/>
          <w:lang w:eastAsia="en-US"/>
        </w:rPr>
        <w:t>Pro zahájení přípravných a projektových prací vyřídit povolení vstupů na pozemky pro pracovníky zhotovitele.</w:t>
      </w:r>
    </w:p>
    <w:p w:rsidR="00FD012C" w:rsidRPr="00FD012C" w:rsidRDefault="00FD012C" w:rsidP="00FD012C">
      <w:pPr>
        <w:spacing w:after="120" w:line="276" w:lineRule="auto"/>
        <w:ind w:left="493"/>
        <w:jc w:val="both"/>
        <w:rPr>
          <w:rFonts w:eastAsia="Calibri"/>
          <w:noProof/>
          <w:sz w:val="24"/>
          <w:szCs w:val="24"/>
          <w:lang w:eastAsia="en-US"/>
        </w:rPr>
      </w:pPr>
      <w:r w:rsidRPr="00FD012C">
        <w:rPr>
          <w:rFonts w:eastAsia="Calibri"/>
          <w:noProof/>
          <w:sz w:val="24"/>
          <w:szCs w:val="24"/>
          <w:lang w:eastAsia="en-US"/>
        </w:rPr>
        <w:t>Ověření výskytu podzemních inženýrských sítí a venkovních rozvodů elektro, zajištění ochrany tohoto vedení při provádění zemních prací.</w:t>
      </w:r>
    </w:p>
    <w:p w:rsidR="00FD012C" w:rsidRPr="00FD012C" w:rsidRDefault="00FD012C" w:rsidP="00FD012C">
      <w:pPr>
        <w:spacing w:after="120" w:line="276" w:lineRule="auto"/>
        <w:ind w:left="493"/>
        <w:jc w:val="both"/>
        <w:rPr>
          <w:rFonts w:eastAsia="Calibri"/>
          <w:noProof/>
          <w:sz w:val="24"/>
          <w:szCs w:val="24"/>
          <w:lang w:eastAsia="en-US"/>
        </w:rPr>
      </w:pPr>
      <w:r w:rsidRPr="00FD012C">
        <w:rPr>
          <w:rFonts w:eastAsia="Calibri"/>
          <w:noProof/>
          <w:sz w:val="24"/>
          <w:szCs w:val="24"/>
          <w:lang w:eastAsia="en-US"/>
        </w:rPr>
        <w:t>PD bude rozdělena na 3 části: 1) PD technologie úpravy vody, 2) PD rekonstrukce budovy vodárny, 3) PD vodovodní přípojky.</w:t>
      </w:r>
    </w:p>
    <w:p w:rsidR="00FD012C" w:rsidRPr="00FD012C" w:rsidRDefault="00FD012C" w:rsidP="00FD012C">
      <w:pPr>
        <w:spacing w:after="120" w:line="276" w:lineRule="auto"/>
        <w:ind w:left="493"/>
        <w:jc w:val="both"/>
        <w:rPr>
          <w:rFonts w:eastAsia="Calibri"/>
          <w:sz w:val="24"/>
          <w:szCs w:val="24"/>
          <w:lang w:eastAsia="en-US"/>
        </w:rPr>
      </w:pPr>
      <w:r w:rsidRPr="00FD012C">
        <w:rPr>
          <w:rFonts w:eastAsia="Calibri"/>
          <w:sz w:val="24"/>
          <w:szCs w:val="24"/>
          <w:lang w:eastAsia="en-US"/>
        </w:rPr>
        <w:t>Zpracování rozpočtů do cen roku 2013.</w:t>
      </w:r>
    </w:p>
    <w:p w:rsidR="00FD012C" w:rsidRPr="00FD012C" w:rsidRDefault="00FD012C" w:rsidP="00FD012C">
      <w:pPr>
        <w:spacing w:after="120" w:line="276" w:lineRule="auto"/>
        <w:ind w:left="493"/>
        <w:jc w:val="both"/>
        <w:rPr>
          <w:rFonts w:eastAsia="Calibri"/>
          <w:sz w:val="24"/>
          <w:szCs w:val="24"/>
          <w:lang w:eastAsia="en-US"/>
        </w:rPr>
      </w:pPr>
      <w:r w:rsidRPr="00FD012C">
        <w:rPr>
          <w:rFonts w:eastAsia="Calibri"/>
          <w:sz w:val="24"/>
          <w:szCs w:val="24"/>
          <w:lang w:eastAsia="en-US"/>
        </w:rPr>
        <w:t>Projektovou dokumentaci zpracovat podle ČSN, vyhlášek a zákonů platných v době zpracování PD.</w:t>
      </w:r>
    </w:p>
    <w:p w:rsidR="00FD012C" w:rsidRPr="00FD012C" w:rsidRDefault="00FD012C" w:rsidP="00FD012C">
      <w:pPr>
        <w:spacing w:after="120" w:line="288" w:lineRule="auto"/>
        <w:jc w:val="both"/>
        <w:rPr>
          <w:rFonts w:eastAsia="Calibri"/>
          <w:b/>
          <w:sz w:val="24"/>
          <w:szCs w:val="24"/>
          <w:u w:val="single"/>
          <w:lang w:eastAsia="en-US"/>
        </w:rPr>
      </w:pPr>
    </w:p>
    <w:p w:rsidR="00FD012C" w:rsidRPr="00FD012C" w:rsidRDefault="00FD012C" w:rsidP="00FD012C">
      <w:pPr>
        <w:spacing w:after="120" w:line="288" w:lineRule="auto"/>
        <w:ind w:left="284"/>
        <w:jc w:val="both"/>
        <w:rPr>
          <w:rFonts w:eastAsia="Calibri"/>
          <w:b/>
          <w:sz w:val="24"/>
          <w:szCs w:val="24"/>
          <w:lang w:eastAsia="en-US"/>
        </w:rPr>
      </w:pPr>
      <w:r w:rsidRPr="00FD012C">
        <w:rPr>
          <w:rFonts w:eastAsia="Calibri"/>
          <w:b/>
          <w:sz w:val="24"/>
          <w:szCs w:val="24"/>
          <w:lang w:eastAsia="en-US"/>
        </w:rPr>
        <w:t>Technologie úpravy vody:</w:t>
      </w:r>
    </w:p>
    <w:p w:rsidR="00FD012C" w:rsidRPr="00FD012C" w:rsidRDefault="00FD012C" w:rsidP="00FD012C">
      <w:pPr>
        <w:numPr>
          <w:ilvl w:val="0"/>
          <w:numId w:val="22"/>
        </w:numPr>
        <w:spacing w:after="200" w:line="276" w:lineRule="auto"/>
        <w:contextualSpacing/>
        <w:jc w:val="both"/>
        <w:rPr>
          <w:rFonts w:eastAsia="Calibri"/>
          <w:sz w:val="24"/>
          <w:szCs w:val="24"/>
          <w:lang w:eastAsia="en-US"/>
        </w:rPr>
      </w:pPr>
      <w:r w:rsidRPr="00FD012C">
        <w:rPr>
          <w:rFonts w:eastAsia="Calibri"/>
          <w:sz w:val="24"/>
          <w:szCs w:val="24"/>
          <w:lang w:eastAsia="en-US"/>
        </w:rPr>
        <w:t xml:space="preserve">Navrhnout vhodnou technologii úpravy vody splňující vyhlášku č. </w:t>
      </w:r>
      <w:r w:rsidRPr="00FD012C">
        <w:rPr>
          <w:rFonts w:eastAsia="Calibri"/>
          <w:bCs/>
          <w:sz w:val="24"/>
          <w:szCs w:val="24"/>
          <w:lang w:eastAsia="en-US"/>
        </w:rPr>
        <w:t>252/2004 Sb., která stanovuje přípustné limity látek v pitné vodě.</w:t>
      </w:r>
    </w:p>
    <w:p w:rsidR="00FD012C" w:rsidRPr="00FD012C" w:rsidRDefault="00FD012C" w:rsidP="00FD012C">
      <w:pPr>
        <w:numPr>
          <w:ilvl w:val="0"/>
          <w:numId w:val="22"/>
        </w:numPr>
        <w:spacing w:after="120" w:line="288" w:lineRule="auto"/>
        <w:ind w:left="714" w:hanging="357"/>
        <w:contextualSpacing/>
        <w:jc w:val="both"/>
        <w:rPr>
          <w:rFonts w:eastAsia="Calibri"/>
          <w:sz w:val="24"/>
          <w:szCs w:val="24"/>
          <w:lang w:eastAsia="en-US"/>
        </w:rPr>
      </w:pPr>
      <w:r w:rsidRPr="00FD012C">
        <w:rPr>
          <w:rFonts w:eastAsia="Calibri"/>
          <w:sz w:val="24"/>
          <w:szCs w:val="24"/>
          <w:lang w:eastAsia="en-US"/>
        </w:rPr>
        <w:t>Zpracovat projektovou dokumentaci v podrobnostech projektu pro provádění stavby, PD zpracovat dle vyhlášky č. 499/2006 Sb. příloha č. 1 a 2 a vyhlášky č. 230/2012 Sb.</w:t>
      </w:r>
    </w:p>
    <w:p w:rsidR="00FD012C" w:rsidRPr="00FD012C" w:rsidRDefault="00FD012C" w:rsidP="00FD012C">
      <w:pPr>
        <w:numPr>
          <w:ilvl w:val="0"/>
          <w:numId w:val="22"/>
        </w:numPr>
        <w:spacing w:after="120" w:line="288" w:lineRule="auto"/>
        <w:ind w:left="714" w:hanging="357"/>
        <w:contextualSpacing/>
        <w:jc w:val="both"/>
        <w:rPr>
          <w:rFonts w:eastAsia="Calibri"/>
          <w:sz w:val="24"/>
          <w:szCs w:val="24"/>
          <w:lang w:eastAsia="en-US"/>
        </w:rPr>
      </w:pPr>
      <w:r w:rsidRPr="00FD012C">
        <w:rPr>
          <w:rFonts w:eastAsia="Calibri"/>
          <w:sz w:val="24"/>
          <w:szCs w:val="24"/>
          <w:lang w:eastAsia="en-US"/>
        </w:rPr>
        <w:t>Projednání se všemi dotčenými orgány státní/vojenské správy, dotčenými správci inženýrských sítí, vlastníky a sousedy. Inženýrská činnost pro vydání kladného stavebního souhlasu a zajištění souhlasných stanovisek (stavební povolení/stavební souhlas, vodoprávní rozhodnutí, stanoviska dotčených orgánů, atd.).</w:t>
      </w:r>
    </w:p>
    <w:p w:rsidR="00FD012C" w:rsidRPr="00FD012C" w:rsidRDefault="00FD012C" w:rsidP="00FD012C">
      <w:pPr>
        <w:numPr>
          <w:ilvl w:val="0"/>
          <w:numId w:val="22"/>
        </w:numPr>
        <w:spacing w:after="120" w:line="288" w:lineRule="auto"/>
        <w:ind w:left="714" w:hanging="357"/>
        <w:contextualSpacing/>
        <w:jc w:val="both"/>
        <w:rPr>
          <w:rFonts w:eastAsia="Calibri"/>
          <w:sz w:val="24"/>
          <w:szCs w:val="24"/>
          <w:lang w:eastAsia="en-US"/>
        </w:rPr>
      </w:pPr>
      <w:r w:rsidRPr="00FD012C">
        <w:rPr>
          <w:rFonts w:eastAsia="Calibri"/>
          <w:sz w:val="24"/>
          <w:szCs w:val="24"/>
          <w:lang w:eastAsia="en-US"/>
        </w:rPr>
        <w:t>Rozpracovanou projektovou dokumentaci předložit minimálně 2 x k projednání a připomínkování (svolat TER).</w:t>
      </w:r>
    </w:p>
    <w:p w:rsidR="00FD012C" w:rsidRPr="00FD012C" w:rsidRDefault="00FD012C" w:rsidP="00FD012C">
      <w:pPr>
        <w:numPr>
          <w:ilvl w:val="0"/>
          <w:numId w:val="22"/>
        </w:numPr>
        <w:spacing w:after="120" w:line="288" w:lineRule="auto"/>
        <w:ind w:left="714" w:hanging="357"/>
        <w:contextualSpacing/>
        <w:jc w:val="both"/>
        <w:rPr>
          <w:rFonts w:eastAsia="Calibri"/>
          <w:sz w:val="24"/>
          <w:szCs w:val="24"/>
          <w:lang w:eastAsia="en-US"/>
        </w:rPr>
      </w:pPr>
      <w:r w:rsidRPr="00FD012C">
        <w:rPr>
          <w:rFonts w:eastAsia="Calibri"/>
          <w:sz w:val="24"/>
          <w:szCs w:val="24"/>
          <w:lang w:eastAsia="en-US"/>
        </w:rPr>
        <w:t xml:space="preserve">PD zpracovat ve 3 </w:t>
      </w:r>
      <w:proofErr w:type="spellStart"/>
      <w:r w:rsidRPr="00FD012C">
        <w:rPr>
          <w:rFonts w:eastAsia="Calibri"/>
          <w:sz w:val="24"/>
          <w:szCs w:val="24"/>
          <w:lang w:eastAsia="en-US"/>
        </w:rPr>
        <w:t>paré</w:t>
      </w:r>
      <w:proofErr w:type="spellEnd"/>
      <w:r w:rsidRPr="00FD012C">
        <w:rPr>
          <w:rFonts w:eastAsia="Calibri"/>
          <w:sz w:val="24"/>
          <w:szCs w:val="24"/>
          <w:lang w:eastAsia="en-US"/>
        </w:rPr>
        <w:t xml:space="preserve"> v tištěné podobě a v elektronické podobě ve formátu *.</w:t>
      </w:r>
      <w:proofErr w:type="spellStart"/>
      <w:r w:rsidRPr="00FD012C">
        <w:rPr>
          <w:rFonts w:eastAsia="Calibri"/>
          <w:sz w:val="24"/>
          <w:szCs w:val="24"/>
          <w:lang w:eastAsia="en-US"/>
        </w:rPr>
        <w:t>pdf</w:t>
      </w:r>
      <w:proofErr w:type="spellEnd"/>
      <w:r w:rsidRPr="00FD012C">
        <w:rPr>
          <w:rFonts w:eastAsia="Calibri"/>
          <w:sz w:val="24"/>
          <w:szCs w:val="24"/>
          <w:lang w:eastAsia="en-US"/>
        </w:rPr>
        <w:t xml:space="preserve"> a *.</w:t>
      </w:r>
      <w:proofErr w:type="spellStart"/>
      <w:r w:rsidRPr="00FD012C">
        <w:rPr>
          <w:rFonts w:eastAsia="Calibri"/>
          <w:sz w:val="24"/>
          <w:szCs w:val="24"/>
          <w:lang w:eastAsia="en-US"/>
        </w:rPr>
        <w:t>dwg</w:t>
      </w:r>
      <w:proofErr w:type="spellEnd"/>
      <w:r w:rsidRPr="00FD012C">
        <w:rPr>
          <w:rFonts w:eastAsia="Calibri"/>
          <w:sz w:val="24"/>
          <w:szCs w:val="24"/>
          <w:lang w:eastAsia="en-US"/>
        </w:rPr>
        <w:t xml:space="preserve"> na nosiči CD.</w:t>
      </w:r>
    </w:p>
    <w:p w:rsidR="00FD012C" w:rsidRPr="00FD012C" w:rsidRDefault="00FD012C" w:rsidP="00FD012C">
      <w:pPr>
        <w:numPr>
          <w:ilvl w:val="0"/>
          <w:numId w:val="22"/>
        </w:numPr>
        <w:spacing w:after="120" w:line="288" w:lineRule="auto"/>
        <w:ind w:left="714" w:hanging="357"/>
        <w:contextualSpacing/>
        <w:jc w:val="both"/>
        <w:rPr>
          <w:rFonts w:eastAsia="Calibri"/>
          <w:sz w:val="24"/>
          <w:szCs w:val="24"/>
          <w:lang w:eastAsia="en-US"/>
        </w:rPr>
      </w:pPr>
      <w:r w:rsidRPr="00FD012C">
        <w:rPr>
          <w:rFonts w:eastAsia="Calibri"/>
          <w:sz w:val="24"/>
          <w:szCs w:val="24"/>
          <w:lang w:eastAsia="en-US"/>
        </w:rPr>
        <w:t>Soupis stavebních prací a dodávek či služeb nezbytných k úplné realizaci předmětu veřejné zakázky, případně dalších prací a dodávek a služeb nezbytně nutných k plnění předmětu zakázky dle vyhlášky č. 230/2012 Sb. s výkazem výměr 1x v písemné formě, 1x ve formátu *.</w:t>
      </w:r>
      <w:proofErr w:type="spellStart"/>
      <w:r w:rsidRPr="00FD012C">
        <w:rPr>
          <w:rFonts w:eastAsia="Calibri"/>
          <w:sz w:val="24"/>
          <w:szCs w:val="24"/>
          <w:lang w:eastAsia="en-US"/>
        </w:rPr>
        <w:t>xls</w:t>
      </w:r>
      <w:proofErr w:type="spellEnd"/>
      <w:r w:rsidRPr="00FD012C">
        <w:rPr>
          <w:rFonts w:eastAsia="Calibri"/>
          <w:sz w:val="24"/>
          <w:szCs w:val="24"/>
          <w:lang w:eastAsia="en-US"/>
        </w:rPr>
        <w:t xml:space="preserve"> na nosiči CD. V dokumentaci bude uveden odkaz na použitou cenovou soustavu a odkaz na neomezený dálkový přístup k dokumentaci této cenové soustavy, případně budou příslušné části textů, nebo plný text této cenové dokumentace součástí soupisu.</w:t>
      </w:r>
    </w:p>
    <w:p w:rsidR="00FD012C" w:rsidRPr="00FD012C" w:rsidRDefault="00FD012C" w:rsidP="00FD012C">
      <w:pPr>
        <w:numPr>
          <w:ilvl w:val="0"/>
          <w:numId w:val="22"/>
        </w:numPr>
        <w:spacing w:after="120" w:line="288" w:lineRule="auto"/>
        <w:ind w:left="714" w:hanging="357"/>
        <w:contextualSpacing/>
        <w:jc w:val="both"/>
        <w:rPr>
          <w:rFonts w:eastAsia="Calibri"/>
          <w:sz w:val="24"/>
          <w:szCs w:val="24"/>
          <w:lang w:eastAsia="en-US"/>
        </w:rPr>
      </w:pPr>
      <w:r w:rsidRPr="00FD012C">
        <w:rPr>
          <w:rFonts w:eastAsia="Calibri"/>
          <w:sz w:val="24"/>
          <w:szCs w:val="24"/>
          <w:lang w:eastAsia="en-US"/>
        </w:rPr>
        <w:t>Oceněný položkový rozpočet 1x v písemné formě, 1x ve formátu *.</w:t>
      </w:r>
      <w:proofErr w:type="spellStart"/>
      <w:r w:rsidRPr="00FD012C">
        <w:rPr>
          <w:rFonts w:eastAsia="Calibri"/>
          <w:sz w:val="24"/>
          <w:szCs w:val="24"/>
          <w:lang w:eastAsia="en-US"/>
        </w:rPr>
        <w:t>xls</w:t>
      </w:r>
      <w:proofErr w:type="spellEnd"/>
      <w:r w:rsidRPr="00FD012C">
        <w:rPr>
          <w:rFonts w:eastAsia="Calibri"/>
          <w:sz w:val="24"/>
          <w:szCs w:val="24"/>
          <w:lang w:eastAsia="en-US"/>
        </w:rPr>
        <w:t xml:space="preserve"> na nosiči CD. Položkový rozpočet rozdělit na strojní a stavební část.</w:t>
      </w:r>
    </w:p>
    <w:p w:rsidR="00FD012C" w:rsidRPr="00FD012C" w:rsidRDefault="00FD012C" w:rsidP="00FD012C">
      <w:pPr>
        <w:spacing w:after="120" w:line="288" w:lineRule="auto"/>
        <w:ind w:left="709"/>
        <w:jc w:val="both"/>
        <w:rPr>
          <w:rFonts w:eastAsia="Calibri"/>
          <w:sz w:val="24"/>
          <w:szCs w:val="24"/>
          <w:u w:val="single"/>
          <w:lang w:eastAsia="en-US"/>
        </w:rPr>
      </w:pPr>
      <w:r w:rsidRPr="00FD012C">
        <w:rPr>
          <w:rFonts w:eastAsia="Calibri"/>
          <w:sz w:val="24"/>
          <w:szCs w:val="24"/>
          <w:u w:val="single"/>
          <w:lang w:eastAsia="en-US"/>
        </w:rPr>
        <w:t>Součástí PD pro rekonstrukci technologie úpravny vody zpracované dle vyhlášky č. 499/2006 Sb., ve znění pozdějších předpisů budou zejména:</w:t>
      </w:r>
    </w:p>
    <w:p w:rsidR="00FD012C" w:rsidRPr="00FD012C" w:rsidRDefault="00FD012C" w:rsidP="00FD012C">
      <w:pPr>
        <w:numPr>
          <w:ilvl w:val="0"/>
          <w:numId w:val="10"/>
        </w:numPr>
        <w:spacing w:after="120" w:line="288" w:lineRule="auto"/>
        <w:contextualSpacing/>
        <w:jc w:val="both"/>
        <w:rPr>
          <w:rFonts w:eastAsia="Calibri"/>
          <w:sz w:val="24"/>
          <w:szCs w:val="24"/>
          <w:lang w:eastAsia="en-US"/>
        </w:rPr>
      </w:pPr>
      <w:r w:rsidRPr="00FD012C">
        <w:rPr>
          <w:rFonts w:eastAsia="Calibri"/>
          <w:sz w:val="24"/>
          <w:szCs w:val="24"/>
          <w:lang w:eastAsia="en-US"/>
        </w:rPr>
        <w:lastRenderedPageBreak/>
        <w:t>Demontáže a bourací práce – odstranění veškerého stávajícího zařízení původní úpravny vody, kompletní odstranění vodovodních rozvodů, odstranění původní elektroinstalace, atd.</w:t>
      </w:r>
    </w:p>
    <w:p w:rsidR="00FD012C" w:rsidRPr="00FD012C" w:rsidRDefault="00FD012C" w:rsidP="00FD012C">
      <w:pPr>
        <w:numPr>
          <w:ilvl w:val="0"/>
          <w:numId w:val="10"/>
        </w:numPr>
        <w:spacing w:after="120" w:line="288" w:lineRule="auto"/>
        <w:contextualSpacing/>
        <w:jc w:val="both"/>
        <w:rPr>
          <w:rFonts w:eastAsia="Calibri"/>
          <w:sz w:val="24"/>
          <w:szCs w:val="24"/>
          <w:lang w:eastAsia="en-US"/>
        </w:rPr>
      </w:pPr>
      <w:r w:rsidRPr="00FD012C">
        <w:rPr>
          <w:rFonts w:eastAsia="Calibri"/>
          <w:sz w:val="24"/>
          <w:szCs w:val="24"/>
          <w:lang w:eastAsia="en-US"/>
        </w:rPr>
        <w:t>Do rozpočtu uvést, že veškeré finance získané z železného šrotu budou převedeny na účet investora.</w:t>
      </w:r>
    </w:p>
    <w:p w:rsidR="00FD012C" w:rsidRPr="00FD012C" w:rsidRDefault="00FD012C" w:rsidP="00FD012C">
      <w:pPr>
        <w:numPr>
          <w:ilvl w:val="0"/>
          <w:numId w:val="10"/>
        </w:numPr>
        <w:spacing w:after="120" w:line="288" w:lineRule="auto"/>
        <w:contextualSpacing/>
        <w:jc w:val="both"/>
        <w:rPr>
          <w:rFonts w:eastAsia="Calibri"/>
          <w:sz w:val="24"/>
          <w:szCs w:val="24"/>
          <w:lang w:eastAsia="en-US"/>
        </w:rPr>
      </w:pPr>
      <w:r w:rsidRPr="00FD012C">
        <w:rPr>
          <w:rFonts w:eastAsia="Calibri"/>
          <w:sz w:val="24"/>
          <w:szCs w:val="24"/>
          <w:lang w:eastAsia="en-US"/>
        </w:rPr>
        <w:t xml:space="preserve">Stavební část – PD stávajícího stavu se zaměřením a návrhem nového stavu týkajících se zejména nezbytných stavebních úprav a oprav v objektu, nová výmalba, nátěry konstrukcí/podlah, nutné stavební </w:t>
      </w:r>
      <w:proofErr w:type="spellStart"/>
      <w:r w:rsidRPr="00FD012C">
        <w:rPr>
          <w:rFonts w:eastAsia="Calibri"/>
          <w:sz w:val="24"/>
          <w:szCs w:val="24"/>
          <w:lang w:eastAsia="en-US"/>
        </w:rPr>
        <w:t>přípomoce</w:t>
      </w:r>
      <w:proofErr w:type="spellEnd"/>
      <w:r w:rsidRPr="00FD012C">
        <w:rPr>
          <w:rFonts w:eastAsia="Calibri"/>
          <w:sz w:val="24"/>
          <w:szCs w:val="24"/>
          <w:lang w:eastAsia="en-US"/>
        </w:rPr>
        <w:t>, atd.</w:t>
      </w:r>
    </w:p>
    <w:p w:rsidR="00FD012C" w:rsidRPr="00FD012C" w:rsidRDefault="00FD012C" w:rsidP="00FD012C">
      <w:pPr>
        <w:numPr>
          <w:ilvl w:val="0"/>
          <w:numId w:val="23"/>
        </w:numPr>
        <w:spacing w:after="120" w:line="288" w:lineRule="auto"/>
        <w:ind w:left="1134"/>
        <w:contextualSpacing/>
        <w:jc w:val="both"/>
        <w:rPr>
          <w:rFonts w:eastAsia="Calibri"/>
          <w:sz w:val="24"/>
          <w:szCs w:val="24"/>
          <w:lang w:eastAsia="en-US"/>
        </w:rPr>
      </w:pPr>
      <w:r w:rsidRPr="00FD012C">
        <w:rPr>
          <w:rFonts w:eastAsia="Calibri"/>
          <w:sz w:val="24"/>
          <w:szCs w:val="24"/>
          <w:lang w:eastAsia="en-US"/>
        </w:rPr>
        <w:t>PD rekonstrukce výdejního místa pro cisterny.</w:t>
      </w:r>
    </w:p>
    <w:p w:rsidR="00FD012C" w:rsidRPr="00FD012C" w:rsidRDefault="00FD012C" w:rsidP="00FD012C">
      <w:pPr>
        <w:numPr>
          <w:ilvl w:val="0"/>
          <w:numId w:val="23"/>
        </w:numPr>
        <w:spacing w:after="200" w:line="288" w:lineRule="auto"/>
        <w:ind w:left="1134"/>
        <w:contextualSpacing/>
        <w:jc w:val="both"/>
        <w:rPr>
          <w:rFonts w:eastAsia="Calibri"/>
          <w:sz w:val="24"/>
          <w:szCs w:val="24"/>
          <w:lang w:eastAsia="en-US"/>
        </w:rPr>
      </w:pPr>
      <w:r w:rsidRPr="00FD012C">
        <w:rPr>
          <w:rFonts w:eastAsia="Calibri"/>
          <w:sz w:val="24"/>
          <w:szCs w:val="24"/>
          <w:lang w:eastAsia="en-US"/>
        </w:rPr>
        <w:t>Bilance spotřeby vody – vodoměr.</w:t>
      </w:r>
    </w:p>
    <w:p w:rsidR="00FD012C" w:rsidRPr="00FD012C" w:rsidRDefault="00FD012C" w:rsidP="00FD012C">
      <w:pPr>
        <w:numPr>
          <w:ilvl w:val="0"/>
          <w:numId w:val="23"/>
        </w:numPr>
        <w:spacing w:after="200" w:line="288" w:lineRule="auto"/>
        <w:ind w:left="1134"/>
        <w:contextualSpacing/>
        <w:jc w:val="both"/>
        <w:rPr>
          <w:rFonts w:eastAsia="Calibri"/>
          <w:sz w:val="24"/>
          <w:szCs w:val="24"/>
          <w:lang w:eastAsia="en-US"/>
        </w:rPr>
      </w:pPr>
      <w:r w:rsidRPr="00FD012C">
        <w:rPr>
          <w:rFonts w:eastAsia="Calibri"/>
          <w:sz w:val="24"/>
          <w:szCs w:val="24"/>
          <w:lang w:eastAsia="en-US"/>
        </w:rPr>
        <w:t>Elektroinstalace – nové elektrorozvody.</w:t>
      </w:r>
    </w:p>
    <w:p w:rsidR="00FD012C" w:rsidRPr="00FD012C" w:rsidRDefault="00FD012C" w:rsidP="00FD012C">
      <w:pPr>
        <w:numPr>
          <w:ilvl w:val="0"/>
          <w:numId w:val="23"/>
        </w:numPr>
        <w:spacing w:after="200" w:line="288" w:lineRule="auto"/>
        <w:ind w:left="1418" w:hanging="284"/>
        <w:contextualSpacing/>
        <w:jc w:val="both"/>
        <w:rPr>
          <w:rFonts w:eastAsia="Calibri"/>
          <w:sz w:val="24"/>
          <w:szCs w:val="24"/>
          <w:lang w:eastAsia="en-US"/>
        </w:rPr>
      </w:pPr>
      <w:proofErr w:type="spellStart"/>
      <w:r w:rsidRPr="00FD012C">
        <w:rPr>
          <w:rFonts w:eastAsia="Calibri"/>
          <w:sz w:val="24"/>
          <w:szCs w:val="24"/>
          <w:lang w:eastAsia="en-US"/>
        </w:rPr>
        <w:t>MaR</w:t>
      </w:r>
      <w:proofErr w:type="spellEnd"/>
      <w:r w:rsidRPr="00FD012C">
        <w:rPr>
          <w:rFonts w:eastAsia="Calibri"/>
          <w:sz w:val="24"/>
          <w:szCs w:val="24"/>
          <w:lang w:eastAsia="en-US"/>
        </w:rPr>
        <w:t xml:space="preserve"> – napojení na elektroinstalaci, ovládání čerpadla, havarijní stavy, návrh pro bezobslužný provoz.</w:t>
      </w:r>
    </w:p>
    <w:p w:rsidR="00FD012C" w:rsidRPr="00FD012C" w:rsidRDefault="00FD012C" w:rsidP="00FD012C">
      <w:pPr>
        <w:numPr>
          <w:ilvl w:val="0"/>
          <w:numId w:val="23"/>
        </w:numPr>
        <w:spacing w:after="200" w:line="288" w:lineRule="auto"/>
        <w:ind w:left="1134"/>
        <w:contextualSpacing/>
        <w:jc w:val="both"/>
        <w:rPr>
          <w:rFonts w:eastAsia="Calibri"/>
          <w:sz w:val="24"/>
          <w:szCs w:val="24"/>
          <w:lang w:eastAsia="en-US"/>
        </w:rPr>
      </w:pPr>
      <w:r w:rsidRPr="00FD012C">
        <w:rPr>
          <w:rFonts w:eastAsia="Calibri"/>
          <w:sz w:val="24"/>
          <w:szCs w:val="24"/>
          <w:lang w:eastAsia="en-US"/>
        </w:rPr>
        <w:t>Navrhnout dostatečnou akumulaci vody.</w:t>
      </w:r>
    </w:p>
    <w:p w:rsidR="00FD012C" w:rsidRPr="00FD012C" w:rsidRDefault="00FD012C" w:rsidP="00FD012C">
      <w:pPr>
        <w:numPr>
          <w:ilvl w:val="0"/>
          <w:numId w:val="23"/>
        </w:numPr>
        <w:spacing w:after="200" w:line="288" w:lineRule="auto"/>
        <w:ind w:left="1418" w:hanging="284"/>
        <w:contextualSpacing/>
        <w:jc w:val="both"/>
        <w:rPr>
          <w:rFonts w:eastAsia="Calibri"/>
          <w:sz w:val="24"/>
          <w:szCs w:val="24"/>
          <w:lang w:eastAsia="en-US"/>
        </w:rPr>
      </w:pPr>
      <w:r w:rsidRPr="00FD012C">
        <w:rPr>
          <w:rFonts w:eastAsia="Calibri"/>
          <w:sz w:val="24"/>
          <w:szCs w:val="24"/>
          <w:lang w:eastAsia="en-US"/>
        </w:rPr>
        <w:t>Požárně bezpečnostní řešení stavby – návrh počtu hasicích přístrojů, požární úseky, atd.</w:t>
      </w:r>
    </w:p>
    <w:p w:rsidR="00FD012C" w:rsidRPr="00FD012C" w:rsidRDefault="00FD012C" w:rsidP="00FD012C">
      <w:pPr>
        <w:numPr>
          <w:ilvl w:val="0"/>
          <w:numId w:val="23"/>
        </w:numPr>
        <w:spacing w:after="200" w:line="288" w:lineRule="auto"/>
        <w:ind w:left="1134"/>
        <w:contextualSpacing/>
        <w:jc w:val="both"/>
        <w:rPr>
          <w:rFonts w:eastAsia="Calibri"/>
          <w:sz w:val="24"/>
          <w:szCs w:val="24"/>
          <w:lang w:eastAsia="en-US"/>
        </w:rPr>
      </w:pPr>
      <w:r w:rsidRPr="00FD012C">
        <w:rPr>
          <w:rFonts w:eastAsia="Calibri"/>
          <w:sz w:val="24"/>
          <w:szCs w:val="24"/>
          <w:lang w:eastAsia="en-US"/>
        </w:rPr>
        <w:t>Bezpečnostní značení dle příslušných norem.</w:t>
      </w:r>
    </w:p>
    <w:p w:rsidR="00FD012C" w:rsidRPr="00FD012C" w:rsidRDefault="00FD012C" w:rsidP="00FD012C">
      <w:pPr>
        <w:spacing w:after="120" w:line="288" w:lineRule="auto"/>
        <w:ind w:left="709"/>
        <w:jc w:val="both"/>
        <w:rPr>
          <w:rFonts w:eastAsia="Calibri"/>
          <w:sz w:val="24"/>
          <w:szCs w:val="24"/>
          <w:lang w:eastAsia="en-US"/>
        </w:rPr>
      </w:pPr>
      <w:r w:rsidRPr="00FD012C">
        <w:rPr>
          <w:rFonts w:eastAsia="Calibri"/>
          <w:sz w:val="24"/>
          <w:szCs w:val="24"/>
          <w:lang w:eastAsia="en-US"/>
        </w:rPr>
        <w:t>Do jednotlivých profesí budou zapracovány požadavky vyplývající ze stavebního řízení a návazných požadavků od ostatních profesí.</w:t>
      </w:r>
    </w:p>
    <w:p w:rsidR="00FD012C" w:rsidRPr="00FD012C" w:rsidRDefault="00FD012C" w:rsidP="00FD012C">
      <w:pPr>
        <w:spacing w:line="276" w:lineRule="auto"/>
        <w:ind w:left="1080"/>
        <w:contextualSpacing/>
        <w:jc w:val="both"/>
        <w:rPr>
          <w:rFonts w:eastAsia="Calibri"/>
          <w:b/>
          <w:sz w:val="24"/>
          <w:szCs w:val="24"/>
          <w:lang w:eastAsia="en-US"/>
        </w:rPr>
      </w:pPr>
    </w:p>
    <w:p w:rsidR="00FD012C" w:rsidRPr="00FD012C" w:rsidRDefault="00FD012C" w:rsidP="00FD012C">
      <w:pPr>
        <w:spacing w:after="120" w:line="288" w:lineRule="auto"/>
        <w:ind w:left="284"/>
        <w:jc w:val="both"/>
        <w:rPr>
          <w:rFonts w:eastAsia="Calibri"/>
          <w:b/>
          <w:sz w:val="24"/>
          <w:szCs w:val="24"/>
          <w:lang w:eastAsia="en-US"/>
        </w:rPr>
      </w:pPr>
      <w:r w:rsidRPr="00FD012C">
        <w:rPr>
          <w:rFonts w:eastAsia="Calibri"/>
          <w:b/>
          <w:sz w:val="24"/>
          <w:szCs w:val="24"/>
          <w:lang w:eastAsia="en-US"/>
        </w:rPr>
        <w:t>Budova vodárny:</w:t>
      </w:r>
    </w:p>
    <w:p w:rsidR="00FD012C" w:rsidRPr="00FD012C" w:rsidRDefault="00FD012C" w:rsidP="00FD012C">
      <w:pPr>
        <w:numPr>
          <w:ilvl w:val="0"/>
          <w:numId w:val="25"/>
        </w:numPr>
        <w:spacing w:after="120" w:line="288" w:lineRule="auto"/>
        <w:ind w:left="714" w:hanging="357"/>
        <w:contextualSpacing/>
        <w:jc w:val="both"/>
        <w:rPr>
          <w:rFonts w:eastAsia="Calibri"/>
          <w:sz w:val="24"/>
          <w:szCs w:val="24"/>
          <w:lang w:eastAsia="en-US"/>
        </w:rPr>
      </w:pPr>
      <w:r w:rsidRPr="00FD012C">
        <w:rPr>
          <w:rFonts w:eastAsia="Calibri"/>
          <w:sz w:val="24"/>
          <w:szCs w:val="24"/>
          <w:lang w:eastAsia="en-US"/>
        </w:rPr>
        <w:t>Zpracovat projektovou dokumentaci v podrobnostech projektu pro provádění stavby, PD zpracovat dle vyhlášky č. 499/2006 Sb. příloha č. 1 a 2 a vyhlášky č. 230/2012 Sb.</w:t>
      </w:r>
    </w:p>
    <w:p w:rsidR="00FD012C" w:rsidRPr="00FD012C" w:rsidRDefault="00FD012C" w:rsidP="00FD012C">
      <w:pPr>
        <w:numPr>
          <w:ilvl w:val="0"/>
          <w:numId w:val="25"/>
        </w:numPr>
        <w:spacing w:after="120" w:line="288" w:lineRule="auto"/>
        <w:ind w:left="714" w:hanging="357"/>
        <w:contextualSpacing/>
        <w:jc w:val="both"/>
        <w:rPr>
          <w:rFonts w:eastAsia="Calibri"/>
          <w:sz w:val="24"/>
          <w:szCs w:val="24"/>
          <w:lang w:eastAsia="en-US"/>
        </w:rPr>
      </w:pPr>
      <w:r w:rsidRPr="00FD012C">
        <w:rPr>
          <w:rFonts w:eastAsia="Calibri"/>
          <w:sz w:val="24"/>
          <w:szCs w:val="24"/>
          <w:lang w:eastAsia="en-US"/>
        </w:rPr>
        <w:t>Projednání se všemi dotčenými orgány státní/vojenské správy, dotčenými správci inženýrských sítí, vlastníky a sousedy. Inženýrská činnost pro vydání kladného stavebního souhlasu a zajištění souhlasných stanovisek (stavební povolení/stavební souhlas, stanoviska dotčených orgánů, atd.).</w:t>
      </w:r>
    </w:p>
    <w:p w:rsidR="00FD012C" w:rsidRPr="00FD012C" w:rsidRDefault="00FD012C" w:rsidP="00FD012C">
      <w:pPr>
        <w:numPr>
          <w:ilvl w:val="0"/>
          <w:numId w:val="25"/>
        </w:numPr>
        <w:spacing w:after="120" w:line="288" w:lineRule="auto"/>
        <w:ind w:left="714" w:hanging="357"/>
        <w:contextualSpacing/>
        <w:jc w:val="both"/>
        <w:rPr>
          <w:rFonts w:eastAsia="Calibri"/>
          <w:sz w:val="24"/>
          <w:szCs w:val="24"/>
          <w:lang w:eastAsia="en-US"/>
        </w:rPr>
      </w:pPr>
      <w:r w:rsidRPr="00FD012C">
        <w:rPr>
          <w:rFonts w:eastAsia="Calibri"/>
          <w:sz w:val="24"/>
          <w:szCs w:val="24"/>
          <w:lang w:eastAsia="en-US"/>
        </w:rPr>
        <w:t>Rozpracovanou projektovou dokumentaci předložit minimálně 2 x k projednání a připomínkování (svolat TER).</w:t>
      </w:r>
    </w:p>
    <w:p w:rsidR="00FD012C" w:rsidRPr="00FD012C" w:rsidRDefault="00FD012C" w:rsidP="00FD012C">
      <w:pPr>
        <w:numPr>
          <w:ilvl w:val="0"/>
          <w:numId w:val="25"/>
        </w:numPr>
        <w:spacing w:after="120" w:line="288" w:lineRule="auto"/>
        <w:ind w:left="714" w:hanging="357"/>
        <w:contextualSpacing/>
        <w:jc w:val="both"/>
        <w:rPr>
          <w:rFonts w:eastAsia="Calibri"/>
          <w:sz w:val="24"/>
          <w:szCs w:val="24"/>
          <w:lang w:eastAsia="en-US"/>
        </w:rPr>
      </w:pPr>
      <w:r w:rsidRPr="00FD012C">
        <w:rPr>
          <w:rFonts w:eastAsia="Calibri"/>
          <w:sz w:val="24"/>
          <w:szCs w:val="24"/>
          <w:lang w:eastAsia="en-US"/>
        </w:rPr>
        <w:t xml:space="preserve">PD zpracovat ve 3 </w:t>
      </w:r>
      <w:proofErr w:type="spellStart"/>
      <w:r w:rsidRPr="00FD012C">
        <w:rPr>
          <w:rFonts w:eastAsia="Calibri"/>
          <w:sz w:val="24"/>
          <w:szCs w:val="24"/>
          <w:lang w:eastAsia="en-US"/>
        </w:rPr>
        <w:t>paré</w:t>
      </w:r>
      <w:proofErr w:type="spellEnd"/>
      <w:r w:rsidRPr="00FD012C">
        <w:rPr>
          <w:rFonts w:eastAsia="Calibri"/>
          <w:sz w:val="24"/>
          <w:szCs w:val="24"/>
          <w:lang w:eastAsia="en-US"/>
        </w:rPr>
        <w:t xml:space="preserve"> v tištěné podobě a v elektronické podobě ve formátu *.</w:t>
      </w:r>
      <w:proofErr w:type="spellStart"/>
      <w:r w:rsidRPr="00FD012C">
        <w:rPr>
          <w:rFonts w:eastAsia="Calibri"/>
          <w:sz w:val="24"/>
          <w:szCs w:val="24"/>
          <w:lang w:eastAsia="en-US"/>
        </w:rPr>
        <w:t>pdf</w:t>
      </w:r>
      <w:proofErr w:type="spellEnd"/>
      <w:r w:rsidRPr="00FD012C">
        <w:rPr>
          <w:rFonts w:eastAsia="Calibri"/>
          <w:sz w:val="24"/>
          <w:szCs w:val="24"/>
          <w:lang w:eastAsia="en-US"/>
        </w:rPr>
        <w:t xml:space="preserve"> a *.</w:t>
      </w:r>
      <w:proofErr w:type="spellStart"/>
      <w:r w:rsidRPr="00FD012C">
        <w:rPr>
          <w:rFonts w:eastAsia="Calibri"/>
          <w:sz w:val="24"/>
          <w:szCs w:val="24"/>
          <w:lang w:eastAsia="en-US"/>
        </w:rPr>
        <w:t>dwg</w:t>
      </w:r>
      <w:proofErr w:type="spellEnd"/>
      <w:r w:rsidRPr="00FD012C">
        <w:rPr>
          <w:rFonts w:eastAsia="Calibri"/>
          <w:sz w:val="24"/>
          <w:szCs w:val="24"/>
          <w:lang w:eastAsia="en-US"/>
        </w:rPr>
        <w:t xml:space="preserve"> na nosiči CD.</w:t>
      </w:r>
    </w:p>
    <w:p w:rsidR="00FD012C" w:rsidRPr="00FD012C" w:rsidRDefault="00FD012C" w:rsidP="00FD012C">
      <w:pPr>
        <w:numPr>
          <w:ilvl w:val="0"/>
          <w:numId w:val="25"/>
        </w:numPr>
        <w:spacing w:after="120" w:line="288" w:lineRule="auto"/>
        <w:ind w:left="714" w:hanging="357"/>
        <w:contextualSpacing/>
        <w:jc w:val="both"/>
        <w:rPr>
          <w:rFonts w:eastAsia="Calibri"/>
          <w:sz w:val="24"/>
          <w:szCs w:val="24"/>
          <w:lang w:eastAsia="en-US"/>
        </w:rPr>
      </w:pPr>
      <w:r w:rsidRPr="00FD012C">
        <w:rPr>
          <w:rFonts w:eastAsia="Calibri"/>
          <w:sz w:val="24"/>
          <w:szCs w:val="24"/>
          <w:lang w:eastAsia="en-US"/>
        </w:rPr>
        <w:t>Soupis stavebních prací a dodávek či služeb nezbytných k úplné realizaci předmětu veřejné zakázky, případně dalších prací a dodávek a služeb nezbytně nutných k plnění předmětu zakázky dle vyhlášky č. 230/2012 Sb. s výkazem výměr 1x v písemné formě, 1x ve formátu *.</w:t>
      </w:r>
      <w:proofErr w:type="spellStart"/>
      <w:r w:rsidRPr="00FD012C">
        <w:rPr>
          <w:rFonts w:eastAsia="Calibri"/>
          <w:sz w:val="24"/>
          <w:szCs w:val="24"/>
          <w:lang w:eastAsia="en-US"/>
        </w:rPr>
        <w:t>xls</w:t>
      </w:r>
      <w:proofErr w:type="spellEnd"/>
      <w:r w:rsidRPr="00FD012C">
        <w:rPr>
          <w:rFonts w:eastAsia="Calibri"/>
          <w:sz w:val="24"/>
          <w:szCs w:val="24"/>
          <w:lang w:eastAsia="en-US"/>
        </w:rPr>
        <w:t xml:space="preserve"> na nosiči CD. V dokumentaci bude uveden odkaz na použitou cenovou soustavu a odkaz na neomezený dálkový přístup k dokumentaci této cenové soustavy, případně budou příslušné části textů, nebo plný text této cenové dokumentace součástí soupisu.</w:t>
      </w:r>
    </w:p>
    <w:p w:rsidR="00FD012C" w:rsidRPr="00FD012C" w:rsidRDefault="00FD012C" w:rsidP="00FD012C">
      <w:pPr>
        <w:numPr>
          <w:ilvl w:val="0"/>
          <w:numId w:val="25"/>
        </w:numPr>
        <w:spacing w:after="120" w:line="288" w:lineRule="auto"/>
        <w:ind w:left="714" w:hanging="357"/>
        <w:contextualSpacing/>
        <w:jc w:val="both"/>
        <w:rPr>
          <w:rFonts w:eastAsia="Calibri"/>
          <w:sz w:val="24"/>
          <w:szCs w:val="24"/>
          <w:lang w:eastAsia="en-US"/>
        </w:rPr>
      </w:pPr>
      <w:r w:rsidRPr="00FD012C">
        <w:rPr>
          <w:rFonts w:eastAsia="Calibri"/>
          <w:sz w:val="24"/>
          <w:szCs w:val="24"/>
          <w:lang w:eastAsia="en-US"/>
        </w:rPr>
        <w:t>Oceněný položkový rozpočet 1x v písemné formě, 1x ve formátu *.</w:t>
      </w:r>
      <w:proofErr w:type="spellStart"/>
      <w:r w:rsidRPr="00FD012C">
        <w:rPr>
          <w:rFonts w:eastAsia="Calibri"/>
          <w:sz w:val="24"/>
          <w:szCs w:val="24"/>
          <w:lang w:eastAsia="en-US"/>
        </w:rPr>
        <w:t>xls</w:t>
      </w:r>
      <w:proofErr w:type="spellEnd"/>
      <w:r w:rsidRPr="00FD012C">
        <w:rPr>
          <w:rFonts w:eastAsia="Calibri"/>
          <w:sz w:val="24"/>
          <w:szCs w:val="24"/>
          <w:lang w:eastAsia="en-US"/>
        </w:rPr>
        <w:t xml:space="preserve"> na nosiči CD.</w:t>
      </w:r>
    </w:p>
    <w:p w:rsidR="00FD012C" w:rsidRPr="00FD012C" w:rsidRDefault="00FD012C" w:rsidP="00FD012C">
      <w:pPr>
        <w:spacing w:after="120" w:line="288" w:lineRule="auto"/>
        <w:ind w:left="709"/>
        <w:jc w:val="both"/>
        <w:rPr>
          <w:rFonts w:eastAsia="Calibri"/>
          <w:sz w:val="24"/>
          <w:szCs w:val="24"/>
          <w:u w:val="single"/>
          <w:lang w:eastAsia="en-US"/>
        </w:rPr>
      </w:pPr>
      <w:r w:rsidRPr="00FD012C">
        <w:rPr>
          <w:rFonts w:eastAsia="Calibri"/>
          <w:sz w:val="24"/>
          <w:szCs w:val="24"/>
          <w:u w:val="single"/>
          <w:lang w:eastAsia="en-US"/>
        </w:rPr>
        <w:t>Součástí PD pro rekonstrukci budovy vodárny zpracované dle vyhlášky č. 499/2006 Sb., ve znění pozdějších předpisů budou zejména:</w:t>
      </w:r>
    </w:p>
    <w:p w:rsidR="00FD012C" w:rsidRPr="00FD012C" w:rsidRDefault="00FD012C" w:rsidP="00FD012C">
      <w:pPr>
        <w:numPr>
          <w:ilvl w:val="0"/>
          <w:numId w:val="10"/>
        </w:numPr>
        <w:spacing w:after="120" w:line="288" w:lineRule="auto"/>
        <w:contextualSpacing/>
        <w:jc w:val="both"/>
        <w:rPr>
          <w:rFonts w:eastAsia="Calibri"/>
          <w:sz w:val="24"/>
          <w:szCs w:val="24"/>
          <w:lang w:eastAsia="en-US"/>
        </w:rPr>
      </w:pPr>
      <w:r w:rsidRPr="00FD012C">
        <w:rPr>
          <w:rFonts w:eastAsia="Calibri"/>
          <w:sz w:val="24"/>
          <w:szCs w:val="24"/>
          <w:lang w:eastAsia="en-US"/>
        </w:rPr>
        <w:t>Demontáže a bourací práce – demontáž střešního pláště a okapů, vybourání luxferů, vchodových dveří a vrat, atd.</w:t>
      </w:r>
    </w:p>
    <w:p w:rsidR="00FD012C" w:rsidRPr="00FD012C" w:rsidRDefault="00FD012C" w:rsidP="00FD012C">
      <w:pPr>
        <w:numPr>
          <w:ilvl w:val="0"/>
          <w:numId w:val="10"/>
        </w:numPr>
        <w:spacing w:after="120" w:line="288" w:lineRule="auto"/>
        <w:contextualSpacing/>
        <w:jc w:val="both"/>
        <w:rPr>
          <w:rFonts w:eastAsia="Calibri"/>
          <w:sz w:val="24"/>
          <w:szCs w:val="24"/>
          <w:lang w:eastAsia="en-US"/>
        </w:rPr>
      </w:pPr>
      <w:r w:rsidRPr="00FD012C">
        <w:rPr>
          <w:rFonts w:eastAsia="Calibri"/>
          <w:sz w:val="24"/>
          <w:szCs w:val="24"/>
          <w:lang w:eastAsia="en-US"/>
        </w:rPr>
        <w:lastRenderedPageBreak/>
        <w:t>Stavební část – montáž nového střešního pláště, okapů, místo luxferů osadit nová okna a otvory dozdít a začistit, oprava venkovní fasády a natření, oprava vnitřních omítek a výmalba, montáž nových vchodových dveří a vrat, v objektu osadit nové stabilní přímotopy, oprava podlah a položení dlažeb. Nové oplocení celého objektu vodárny.</w:t>
      </w:r>
    </w:p>
    <w:p w:rsidR="00FD012C" w:rsidRPr="00FD012C" w:rsidRDefault="00FD012C" w:rsidP="00FD012C">
      <w:pPr>
        <w:spacing w:after="120" w:line="288" w:lineRule="auto"/>
        <w:ind w:left="709"/>
        <w:jc w:val="both"/>
        <w:rPr>
          <w:rFonts w:eastAsia="Calibri"/>
          <w:sz w:val="24"/>
          <w:szCs w:val="24"/>
          <w:lang w:eastAsia="en-US"/>
        </w:rPr>
      </w:pPr>
    </w:p>
    <w:p w:rsidR="00FD012C" w:rsidRPr="00FD012C" w:rsidRDefault="00FD012C" w:rsidP="00FD012C">
      <w:pPr>
        <w:spacing w:after="120" w:line="288" w:lineRule="auto"/>
        <w:ind w:left="709"/>
        <w:jc w:val="both"/>
        <w:rPr>
          <w:rFonts w:eastAsia="Calibri"/>
          <w:sz w:val="24"/>
          <w:szCs w:val="24"/>
          <w:lang w:eastAsia="en-US"/>
        </w:rPr>
      </w:pPr>
      <w:r w:rsidRPr="00FD012C">
        <w:rPr>
          <w:rFonts w:eastAsia="Calibri"/>
          <w:sz w:val="24"/>
          <w:szCs w:val="24"/>
          <w:lang w:eastAsia="en-US"/>
        </w:rPr>
        <w:t>Do jednotlivých profesí budou zapracovány požadavky vyplývající ze stavebního řízení a návazných požadavků od ostatních profesí.</w:t>
      </w:r>
    </w:p>
    <w:p w:rsidR="00FD012C" w:rsidRPr="00FD012C" w:rsidRDefault="00FD012C" w:rsidP="00FD012C">
      <w:pPr>
        <w:spacing w:line="276" w:lineRule="auto"/>
        <w:ind w:left="1080"/>
        <w:contextualSpacing/>
        <w:jc w:val="both"/>
        <w:rPr>
          <w:rFonts w:eastAsia="Calibri"/>
          <w:b/>
          <w:sz w:val="24"/>
          <w:szCs w:val="24"/>
          <w:lang w:eastAsia="en-US"/>
        </w:rPr>
      </w:pPr>
    </w:p>
    <w:p w:rsidR="00FD012C" w:rsidRPr="00FD012C" w:rsidRDefault="00FD012C" w:rsidP="00FD012C">
      <w:pPr>
        <w:spacing w:line="276" w:lineRule="auto"/>
        <w:ind w:left="284"/>
        <w:jc w:val="both"/>
        <w:rPr>
          <w:rFonts w:eastAsia="Calibri"/>
          <w:b/>
          <w:sz w:val="24"/>
          <w:szCs w:val="24"/>
          <w:lang w:eastAsia="en-US"/>
        </w:rPr>
      </w:pPr>
      <w:r w:rsidRPr="00FD012C">
        <w:rPr>
          <w:rFonts w:eastAsia="Calibri"/>
          <w:b/>
          <w:sz w:val="24"/>
          <w:szCs w:val="24"/>
          <w:lang w:eastAsia="en-US"/>
        </w:rPr>
        <w:t>Vodovod + vodovodní přípojky:</w:t>
      </w:r>
    </w:p>
    <w:p w:rsidR="00FD012C" w:rsidRPr="00FD012C" w:rsidRDefault="00FD012C" w:rsidP="00FD012C">
      <w:pPr>
        <w:spacing w:line="276" w:lineRule="auto"/>
        <w:ind w:left="1440"/>
        <w:contextualSpacing/>
        <w:jc w:val="both"/>
        <w:rPr>
          <w:rFonts w:eastAsia="Calibri"/>
          <w:sz w:val="24"/>
          <w:szCs w:val="24"/>
          <w:highlight w:val="yellow"/>
          <w:lang w:eastAsia="en-US"/>
        </w:rPr>
      </w:pPr>
    </w:p>
    <w:p w:rsidR="00FD012C" w:rsidRPr="00FD012C" w:rsidRDefault="00FD012C" w:rsidP="00FD012C">
      <w:pPr>
        <w:numPr>
          <w:ilvl w:val="0"/>
          <w:numId w:val="26"/>
        </w:numPr>
        <w:spacing w:after="200" w:line="276" w:lineRule="auto"/>
        <w:contextualSpacing/>
        <w:jc w:val="both"/>
        <w:rPr>
          <w:rFonts w:eastAsia="Calibri"/>
          <w:sz w:val="24"/>
          <w:szCs w:val="24"/>
          <w:lang w:eastAsia="en-US"/>
        </w:rPr>
      </w:pPr>
      <w:r w:rsidRPr="00FD012C">
        <w:rPr>
          <w:rFonts w:eastAsia="Calibri"/>
          <w:sz w:val="24"/>
          <w:szCs w:val="24"/>
          <w:lang w:eastAsia="en-US"/>
        </w:rPr>
        <w:t>Zpracování projektové dokumentace nového vodovodu včetně vodovodních přípojek do jednotlivých napojených objektů.</w:t>
      </w:r>
    </w:p>
    <w:p w:rsidR="00FD012C" w:rsidRPr="00FD012C" w:rsidRDefault="00FD012C" w:rsidP="00FD012C">
      <w:pPr>
        <w:numPr>
          <w:ilvl w:val="0"/>
          <w:numId w:val="26"/>
        </w:numPr>
        <w:spacing w:after="120" w:line="288" w:lineRule="auto"/>
        <w:contextualSpacing/>
        <w:jc w:val="both"/>
        <w:rPr>
          <w:rFonts w:eastAsia="Calibri"/>
          <w:sz w:val="24"/>
          <w:szCs w:val="24"/>
          <w:lang w:eastAsia="en-US"/>
        </w:rPr>
      </w:pPr>
      <w:r w:rsidRPr="00FD012C">
        <w:rPr>
          <w:rFonts w:eastAsia="Calibri"/>
          <w:sz w:val="24"/>
          <w:szCs w:val="24"/>
          <w:lang w:eastAsia="en-US"/>
        </w:rPr>
        <w:t>Zpracovat projektovou dokumentaci v podrobnostech projektu pro územní řízení, pro provádění stavby, PD zpracovat dle vyhlášky č. 499/2006 Sb. příloha č. 1 a 2 a vyhlášky č. 230/2012 Sb.</w:t>
      </w:r>
    </w:p>
    <w:p w:rsidR="00FD012C" w:rsidRPr="00FD012C" w:rsidRDefault="00FD012C" w:rsidP="00FD012C">
      <w:pPr>
        <w:numPr>
          <w:ilvl w:val="0"/>
          <w:numId w:val="26"/>
        </w:numPr>
        <w:spacing w:after="120" w:line="288" w:lineRule="auto"/>
        <w:contextualSpacing/>
        <w:jc w:val="both"/>
        <w:rPr>
          <w:rFonts w:eastAsia="Calibri"/>
          <w:sz w:val="24"/>
          <w:szCs w:val="24"/>
          <w:lang w:eastAsia="en-US"/>
        </w:rPr>
      </w:pPr>
      <w:r w:rsidRPr="00FD012C">
        <w:rPr>
          <w:rFonts w:eastAsia="Calibri"/>
          <w:sz w:val="24"/>
          <w:szCs w:val="24"/>
          <w:lang w:eastAsia="en-US"/>
        </w:rPr>
        <w:t>Projednání se všemi dotčenými orgány státní/vojenské správy, dotčenými správci inženýrských sítí, vlastníky a sousedy. Inženýrská činnost pro vydání kladného stavebního souhlasu a zajištění souhlasných stanovisek (územní rozhodnutí, stavební povolení/stavební souhlas, stanoviska dotčených orgánů, atd.).</w:t>
      </w:r>
    </w:p>
    <w:p w:rsidR="00FD012C" w:rsidRPr="00FD012C" w:rsidRDefault="00FD012C" w:rsidP="00FD012C">
      <w:pPr>
        <w:numPr>
          <w:ilvl w:val="0"/>
          <w:numId w:val="26"/>
        </w:numPr>
        <w:spacing w:after="120" w:line="288" w:lineRule="auto"/>
        <w:contextualSpacing/>
        <w:jc w:val="both"/>
        <w:rPr>
          <w:rFonts w:eastAsia="Calibri"/>
          <w:sz w:val="24"/>
          <w:szCs w:val="24"/>
          <w:lang w:eastAsia="en-US"/>
        </w:rPr>
      </w:pPr>
      <w:r w:rsidRPr="00FD012C">
        <w:rPr>
          <w:rFonts w:eastAsia="Calibri"/>
          <w:sz w:val="24"/>
          <w:szCs w:val="24"/>
          <w:lang w:eastAsia="en-US"/>
        </w:rPr>
        <w:t>Rozpracovanou projektovou dokumentaci předložit minimálně 1 x k projednání a připomínkování (svolat TER).</w:t>
      </w:r>
    </w:p>
    <w:p w:rsidR="00FD012C" w:rsidRPr="00FD012C" w:rsidRDefault="00FD012C" w:rsidP="00FD012C">
      <w:pPr>
        <w:numPr>
          <w:ilvl w:val="0"/>
          <w:numId w:val="26"/>
        </w:numPr>
        <w:spacing w:after="120" w:line="288" w:lineRule="auto"/>
        <w:contextualSpacing/>
        <w:jc w:val="both"/>
        <w:rPr>
          <w:rFonts w:eastAsia="Calibri"/>
          <w:sz w:val="24"/>
          <w:szCs w:val="24"/>
          <w:lang w:eastAsia="en-US"/>
        </w:rPr>
      </w:pPr>
      <w:r w:rsidRPr="00FD012C">
        <w:rPr>
          <w:rFonts w:eastAsia="Calibri"/>
          <w:sz w:val="24"/>
          <w:szCs w:val="24"/>
          <w:lang w:eastAsia="en-US"/>
        </w:rPr>
        <w:t>PD zpracovat:</w:t>
      </w:r>
    </w:p>
    <w:p w:rsidR="00FD012C" w:rsidRPr="00FD012C" w:rsidRDefault="00FD012C" w:rsidP="00FD012C">
      <w:pPr>
        <w:numPr>
          <w:ilvl w:val="0"/>
          <w:numId w:val="10"/>
        </w:numPr>
        <w:spacing w:after="120" w:line="288" w:lineRule="auto"/>
        <w:contextualSpacing/>
        <w:jc w:val="both"/>
        <w:rPr>
          <w:rFonts w:eastAsia="Calibri"/>
          <w:sz w:val="24"/>
          <w:szCs w:val="24"/>
          <w:lang w:eastAsia="en-US"/>
        </w:rPr>
      </w:pPr>
      <w:r w:rsidRPr="00FD012C">
        <w:rPr>
          <w:rFonts w:eastAsia="Calibri"/>
          <w:sz w:val="24"/>
          <w:szCs w:val="24"/>
          <w:lang w:eastAsia="en-US"/>
        </w:rPr>
        <w:t xml:space="preserve">pro územní řízení ve 2 </w:t>
      </w:r>
      <w:proofErr w:type="spellStart"/>
      <w:r w:rsidRPr="00FD012C">
        <w:rPr>
          <w:rFonts w:eastAsia="Calibri"/>
          <w:sz w:val="24"/>
          <w:szCs w:val="24"/>
          <w:lang w:eastAsia="en-US"/>
        </w:rPr>
        <w:t>paré</w:t>
      </w:r>
      <w:proofErr w:type="spellEnd"/>
      <w:r w:rsidRPr="00FD012C">
        <w:rPr>
          <w:rFonts w:eastAsia="Calibri"/>
          <w:sz w:val="24"/>
          <w:szCs w:val="24"/>
          <w:lang w:eastAsia="en-US"/>
        </w:rPr>
        <w:t xml:space="preserve"> v tištěné podobě a v elektronické podobě ve formátu *.</w:t>
      </w:r>
      <w:proofErr w:type="spellStart"/>
      <w:r w:rsidRPr="00FD012C">
        <w:rPr>
          <w:rFonts w:eastAsia="Calibri"/>
          <w:sz w:val="24"/>
          <w:szCs w:val="24"/>
          <w:lang w:eastAsia="en-US"/>
        </w:rPr>
        <w:t>pdf</w:t>
      </w:r>
      <w:proofErr w:type="spellEnd"/>
      <w:r w:rsidRPr="00FD012C">
        <w:rPr>
          <w:rFonts w:eastAsia="Calibri"/>
          <w:sz w:val="24"/>
          <w:szCs w:val="24"/>
          <w:lang w:eastAsia="en-US"/>
        </w:rPr>
        <w:t xml:space="preserve"> a *.</w:t>
      </w:r>
      <w:proofErr w:type="spellStart"/>
      <w:r w:rsidRPr="00FD012C">
        <w:rPr>
          <w:rFonts w:eastAsia="Calibri"/>
          <w:sz w:val="24"/>
          <w:szCs w:val="24"/>
          <w:lang w:eastAsia="en-US"/>
        </w:rPr>
        <w:t>dwg</w:t>
      </w:r>
      <w:proofErr w:type="spellEnd"/>
      <w:r w:rsidRPr="00FD012C">
        <w:rPr>
          <w:rFonts w:eastAsia="Calibri"/>
          <w:sz w:val="24"/>
          <w:szCs w:val="24"/>
          <w:lang w:eastAsia="en-US"/>
        </w:rPr>
        <w:t xml:space="preserve"> na nosiči CD.</w:t>
      </w:r>
    </w:p>
    <w:p w:rsidR="00FD012C" w:rsidRPr="00FD012C" w:rsidRDefault="00FD012C" w:rsidP="00FD012C">
      <w:pPr>
        <w:numPr>
          <w:ilvl w:val="0"/>
          <w:numId w:val="10"/>
        </w:numPr>
        <w:spacing w:after="120" w:line="288" w:lineRule="auto"/>
        <w:contextualSpacing/>
        <w:jc w:val="both"/>
        <w:rPr>
          <w:rFonts w:eastAsia="Calibri"/>
          <w:sz w:val="24"/>
          <w:szCs w:val="24"/>
          <w:lang w:eastAsia="en-US"/>
        </w:rPr>
      </w:pPr>
      <w:r w:rsidRPr="00FD012C">
        <w:rPr>
          <w:rFonts w:eastAsia="Calibri"/>
          <w:sz w:val="24"/>
          <w:szCs w:val="24"/>
          <w:lang w:eastAsia="en-US"/>
        </w:rPr>
        <w:t xml:space="preserve">pro provedení stavby ve 3 </w:t>
      </w:r>
      <w:proofErr w:type="spellStart"/>
      <w:r w:rsidRPr="00FD012C">
        <w:rPr>
          <w:rFonts w:eastAsia="Calibri"/>
          <w:sz w:val="24"/>
          <w:szCs w:val="24"/>
          <w:lang w:eastAsia="en-US"/>
        </w:rPr>
        <w:t>paré</w:t>
      </w:r>
      <w:proofErr w:type="spellEnd"/>
      <w:r w:rsidRPr="00FD012C">
        <w:rPr>
          <w:rFonts w:eastAsia="Calibri"/>
          <w:sz w:val="24"/>
          <w:szCs w:val="24"/>
          <w:lang w:eastAsia="en-US"/>
        </w:rPr>
        <w:t xml:space="preserve"> v tištěné podobě a v elektronické podobě ve formátu *.</w:t>
      </w:r>
      <w:proofErr w:type="spellStart"/>
      <w:r w:rsidRPr="00FD012C">
        <w:rPr>
          <w:rFonts w:eastAsia="Calibri"/>
          <w:sz w:val="24"/>
          <w:szCs w:val="24"/>
          <w:lang w:eastAsia="en-US"/>
        </w:rPr>
        <w:t>pdf</w:t>
      </w:r>
      <w:proofErr w:type="spellEnd"/>
      <w:r w:rsidRPr="00FD012C">
        <w:rPr>
          <w:rFonts w:eastAsia="Calibri"/>
          <w:sz w:val="24"/>
          <w:szCs w:val="24"/>
          <w:lang w:eastAsia="en-US"/>
        </w:rPr>
        <w:t xml:space="preserve"> a *.</w:t>
      </w:r>
      <w:proofErr w:type="spellStart"/>
      <w:r w:rsidRPr="00FD012C">
        <w:rPr>
          <w:rFonts w:eastAsia="Calibri"/>
          <w:sz w:val="24"/>
          <w:szCs w:val="24"/>
          <w:lang w:eastAsia="en-US"/>
        </w:rPr>
        <w:t>dwg</w:t>
      </w:r>
      <w:proofErr w:type="spellEnd"/>
      <w:r w:rsidRPr="00FD012C">
        <w:rPr>
          <w:rFonts w:eastAsia="Calibri"/>
          <w:sz w:val="24"/>
          <w:szCs w:val="24"/>
          <w:lang w:eastAsia="en-US"/>
        </w:rPr>
        <w:t xml:space="preserve"> na nosiči CD.</w:t>
      </w:r>
    </w:p>
    <w:p w:rsidR="00FD012C" w:rsidRPr="00FD012C" w:rsidRDefault="00FD012C" w:rsidP="00FD012C">
      <w:pPr>
        <w:numPr>
          <w:ilvl w:val="0"/>
          <w:numId w:val="26"/>
        </w:numPr>
        <w:spacing w:after="120" w:line="288" w:lineRule="auto"/>
        <w:contextualSpacing/>
        <w:jc w:val="both"/>
        <w:rPr>
          <w:rFonts w:eastAsia="Calibri"/>
          <w:sz w:val="24"/>
          <w:szCs w:val="24"/>
          <w:lang w:eastAsia="en-US"/>
        </w:rPr>
      </w:pPr>
      <w:r w:rsidRPr="00FD012C">
        <w:rPr>
          <w:rFonts w:eastAsia="Calibri"/>
          <w:sz w:val="24"/>
          <w:szCs w:val="24"/>
          <w:lang w:eastAsia="en-US"/>
        </w:rPr>
        <w:t>Soupis stavebních prací a dodávek či služeb nezbytných k úplné realizaci předmětu veřejné zakázky, případně dalších prací a dodávek a služeb nezbytně nutných k plnění předmětu zakázky dle vyhlášky č. 230/2012 Sb. s výkazem výměr 1x v písemné formě, 1x ve formátu *.</w:t>
      </w:r>
      <w:proofErr w:type="spellStart"/>
      <w:r w:rsidRPr="00FD012C">
        <w:rPr>
          <w:rFonts w:eastAsia="Calibri"/>
          <w:sz w:val="24"/>
          <w:szCs w:val="24"/>
          <w:lang w:eastAsia="en-US"/>
        </w:rPr>
        <w:t>xls</w:t>
      </w:r>
      <w:proofErr w:type="spellEnd"/>
      <w:r w:rsidRPr="00FD012C">
        <w:rPr>
          <w:rFonts w:eastAsia="Calibri"/>
          <w:sz w:val="24"/>
          <w:szCs w:val="24"/>
          <w:lang w:eastAsia="en-US"/>
        </w:rPr>
        <w:t xml:space="preserve"> na nosiči CD. V dokumentaci bude uveden odkaz na použitou cenovou soustavu a odkaz na neomezený dálkový přístup k dokumentaci této cenové soustavy, případně budou příslušné části textů, nebo plný text této cenové dokumentace součástí soupisu.</w:t>
      </w:r>
    </w:p>
    <w:p w:rsidR="00FD012C" w:rsidRPr="00FD012C" w:rsidRDefault="00FD012C" w:rsidP="00FD012C">
      <w:pPr>
        <w:numPr>
          <w:ilvl w:val="0"/>
          <w:numId w:val="26"/>
        </w:numPr>
        <w:spacing w:after="200" w:line="276" w:lineRule="auto"/>
        <w:contextualSpacing/>
        <w:jc w:val="both"/>
        <w:rPr>
          <w:rFonts w:eastAsia="Calibri"/>
          <w:sz w:val="24"/>
          <w:szCs w:val="24"/>
          <w:lang w:eastAsia="en-US"/>
        </w:rPr>
      </w:pPr>
      <w:r w:rsidRPr="00FD012C">
        <w:rPr>
          <w:rFonts w:eastAsia="Calibri"/>
          <w:sz w:val="24"/>
          <w:szCs w:val="24"/>
          <w:lang w:eastAsia="en-US"/>
        </w:rPr>
        <w:t>Oceněný položkový rozpočet 1x v písemné formě, 1x ve formátu *.</w:t>
      </w:r>
      <w:proofErr w:type="spellStart"/>
      <w:r w:rsidRPr="00FD012C">
        <w:rPr>
          <w:rFonts w:eastAsia="Calibri"/>
          <w:sz w:val="24"/>
          <w:szCs w:val="24"/>
          <w:lang w:eastAsia="en-US"/>
        </w:rPr>
        <w:t>xls</w:t>
      </w:r>
      <w:proofErr w:type="spellEnd"/>
      <w:r w:rsidRPr="00FD012C">
        <w:rPr>
          <w:rFonts w:eastAsia="Calibri"/>
          <w:sz w:val="24"/>
          <w:szCs w:val="24"/>
          <w:lang w:eastAsia="en-US"/>
        </w:rPr>
        <w:t xml:space="preserve"> na nosiči CD.</w:t>
      </w:r>
    </w:p>
    <w:p w:rsidR="00FD012C" w:rsidRPr="00FD012C" w:rsidRDefault="00FD012C" w:rsidP="00FD012C">
      <w:pPr>
        <w:numPr>
          <w:ilvl w:val="0"/>
          <w:numId w:val="26"/>
        </w:numPr>
        <w:spacing w:after="200" w:line="276" w:lineRule="auto"/>
        <w:jc w:val="both"/>
        <w:rPr>
          <w:rFonts w:eastAsia="Calibri"/>
          <w:noProof/>
          <w:sz w:val="24"/>
          <w:szCs w:val="24"/>
          <w:lang w:eastAsia="en-US"/>
        </w:rPr>
      </w:pPr>
      <w:r w:rsidRPr="00FD012C">
        <w:rPr>
          <w:rFonts w:eastAsia="Calibri"/>
          <w:noProof/>
          <w:sz w:val="24"/>
          <w:szCs w:val="24"/>
          <w:lang w:eastAsia="en-US"/>
        </w:rPr>
        <w:t>Provedení nových komunikací, zpevněných ploch a chodníků v místech, kde budou provedeny zemní práce.</w:t>
      </w:r>
    </w:p>
    <w:p w:rsidR="00FD012C" w:rsidRPr="00FD012C" w:rsidRDefault="00FD012C" w:rsidP="00FD012C">
      <w:pPr>
        <w:numPr>
          <w:ilvl w:val="0"/>
          <w:numId w:val="26"/>
        </w:numPr>
        <w:spacing w:after="200" w:line="276" w:lineRule="auto"/>
        <w:contextualSpacing/>
        <w:jc w:val="both"/>
        <w:rPr>
          <w:rFonts w:eastAsia="Calibri"/>
          <w:sz w:val="24"/>
          <w:szCs w:val="24"/>
          <w:lang w:eastAsia="en-US"/>
        </w:rPr>
      </w:pPr>
      <w:r w:rsidRPr="00FD012C">
        <w:rPr>
          <w:rFonts w:eastAsia="Calibri"/>
          <w:sz w:val="24"/>
          <w:szCs w:val="24"/>
          <w:lang w:eastAsia="en-US"/>
        </w:rPr>
        <w:t>Součástí PD budou také návazné inženýrské sítě se zakreslením jejich polohy vůči novému vodovodu. Návazné inženýrské sítě a jejich ochranná pásma budou doloženy stanovisky jejich správců.</w:t>
      </w:r>
    </w:p>
    <w:p w:rsidR="00FD012C" w:rsidRPr="00FD012C" w:rsidRDefault="00FD012C" w:rsidP="00FD012C">
      <w:pPr>
        <w:spacing w:after="120" w:line="288" w:lineRule="auto"/>
        <w:jc w:val="both"/>
        <w:rPr>
          <w:sz w:val="24"/>
          <w:szCs w:val="24"/>
        </w:rPr>
      </w:pPr>
    </w:p>
    <w:p w:rsidR="00861A95" w:rsidRPr="0041548D" w:rsidRDefault="00861A95" w:rsidP="00861A95">
      <w:pPr>
        <w:jc w:val="both"/>
        <w:rPr>
          <w:sz w:val="24"/>
          <w:highlight w:val="green"/>
        </w:rPr>
      </w:pPr>
    </w:p>
    <w:p w:rsidR="00FD012C" w:rsidRDefault="00FD012C">
      <w:pPr>
        <w:rPr>
          <w:b/>
          <w:caps/>
          <w:sz w:val="24"/>
        </w:rPr>
      </w:pPr>
      <w:r>
        <w:rPr>
          <w:b/>
          <w:caps/>
          <w:sz w:val="24"/>
        </w:rPr>
        <w:br w:type="page"/>
      </w:r>
    </w:p>
    <w:p w:rsidR="00A35C8B" w:rsidRPr="00FD012C" w:rsidRDefault="00A35C8B" w:rsidP="001D1315">
      <w:pPr>
        <w:shd w:val="clear" w:color="00FFFF" w:fill="auto"/>
        <w:spacing w:after="240"/>
        <w:jc w:val="center"/>
        <w:rPr>
          <w:b/>
          <w:sz w:val="24"/>
          <w:u w:val="single"/>
        </w:rPr>
      </w:pPr>
      <w:r w:rsidRPr="00FD012C">
        <w:rPr>
          <w:b/>
          <w:caps/>
          <w:sz w:val="24"/>
        </w:rPr>
        <w:lastRenderedPageBreak/>
        <w:t xml:space="preserve">II. </w:t>
      </w:r>
      <w:r w:rsidRPr="00FD012C">
        <w:rPr>
          <w:b/>
          <w:caps/>
          <w:sz w:val="24"/>
          <w:u w:val="single"/>
        </w:rPr>
        <w:t>Termín a místo</w:t>
      </w:r>
      <w:r w:rsidRPr="00FD012C">
        <w:rPr>
          <w:b/>
          <w:sz w:val="24"/>
          <w:u w:val="single"/>
        </w:rPr>
        <w:t xml:space="preserve"> PLNĚNÍ</w:t>
      </w:r>
    </w:p>
    <w:p w:rsidR="00FD012C" w:rsidRPr="00FD012C" w:rsidRDefault="00FD012C" w:rsidP="00FD012C">
      <w:pPr>
        <w:tabs>
          <w:tab w:val="right" w:pos="6096"/>
        </w:tabs>
        <w:spacing w:after="120" w:line="288" w:lineRule="auto"/>
        <w:jc w:val="both"/>
        <w:rPr>
          <w:sz w:val="24"/>
          <w:szCs w:val="24"/>
        </w:rPr>
      </w:pPr>
      <w:r w:rsidRPr="00FD012C">
        <w:rPr>
          <w:sz w:val="24"/>
          <w:szCs w:val="24"/>
        </w:rPr>
        <w:t xml:space="preserve">Termín zahájení plnění:                      </w:t>
      </w:r>
      <w:r w:rsidRPr="00FD012C">
        <w:rPr>
          <w:sz w:val="24"/>
          <w:szCs w:val="24"/>
        </w:rPr>
        <w:tab/>
        <w:t xml:space="preserve">                                                     </w:t>
      </w:r>
      <w:r w:rsidRPr="00FD012C">
        <w:rPr>
          <w:b/>
          <w:sz w:val="24"/>
          <w:szCs w:val="24"/>
        </w:rPr>
        <w:t xml:space="preserve">ihned po podpisu </w:t>
      </w:r>
      <w:proofErr w:type="spellStart"/>
      <w:r w:rsidRPr="00FD012C">
        <w:rPr>
          <w:b/>
          <w:sz w:val="24"/>
          <w:szCs w:val="24"/>
        </w:rPr>
        <w:t>SoD</w:t>
      </w:r>
      <w:proofErr w:type="spellEnd"/>
    </w:p>
    <w:p w:rsidR="00FD012C" w:rsidRPr="00FD012C" w:rsidRDefault="00FD012C" w:rsidP="00FD012C">
      <w:pPr>
        <w:spacing w:after="120" w:line="288" w:lineRule="auto"/>
        <w:jc w:val="both"/>
        <w:rPr>
          <w:b/>
          <w:sz w:val="24"/>
          <w:szCs w:val="24"/>
        </w:rPr>
      </w:pPr>
      <w:r w:rsidRPr="00FD012C">
        <w:rPr>
          <w:sz w:val="24"/>
          <w:szCs w:val="24"/>
        </w:rPr>
        <w:t xml:space="preserve"> Termín zpracování projektové dokumentace včetně jejího projednání ve stavebním řízení a podání žádosti o získání příslušného stavebního souhlasu/vodoprávního rozhodnutí </w:t>
      </w:r>
      <w:proofErr w:type="gramStart"/>
      <w:r w:rsidRPr="00FD012C">
        <w:rPr>
          <w:sz w:val="24"/>
          <w:szCs w:val="24"/>
        </w:rPr>
        <w:t>do</w:t>
      </w:r>
      <w:proofErr w:type="gramEnd"/>
      <w:r w:rsidRPr="00FD012C">
        <w:rPr>
          <w:b/>
          <w:sz w:val="24"/>
          <w:szCs w:val="24"/>
        </w:rPr>
        <w:t>:</w:t>
      </w:r>
    </w:p>
    <w:p w:rsidR="00FD012C" w:rsidRPr="00FD012C" w:rsidRDefault="00FD012C" w:rsidP="00FD012C">
      <w:pPr>
        <w:spacing w:after="120" w:line="288" w:lineRule="auto"/>
        <w:ind w:left="709"/>
        <w:jc w:val="center"/>
        <w:rPr>
          <w:b/>
          <w:sz w:val="24"/>
          <w:szCs w:val="24"/>
        </w:rPr>
      </w:pPr>
      <w:r w:rsidRPr="00FD012C">
        <w:rPr>
          <w:b/>
          <w:sz w:val="24"/>
          <w:szCs w:val="24"/>
        </w:rPr>
        <w:t xml:space="preserve">                                                                                   31. 10. 2013</w:t>
      </w:r>
    </w:p>
    <w:p w:rsidR="00FD012C" w:rsidRPr="00FD012C" w:rsidRDefault="00FD012C" w:rsidP="00FD012C">
      <w:pPr>
        <w:keepNext/>
        <w:shd w:val="clear" w:color="auto" w:fill="FFFFFF"/>
        <w:spacing w:after="120" w:line="288" w:lineRule="auto"/>
        <w:jc w:val="both"/>
        <w:outlineLvl w:val="0"/>
        <w:rPr>
          <w:b/>
          <w:sz w:val="24"/>
          <w:szCs w:val="24"/>
        </w:rPr>
      </w:pPr>
      <w:r w:rsidRPr="00FD012C">
        <w:rPr>
          <w:sz w:val="24"/>
          <w:szCs w:val="24"/>
          <w:u w:val="single"/>
        </w:rPr>
        <w:t>Místo plnění veřejné zakázky je</w:t>
      </w:r>
      <w:r w:rsidRPr="00FD012C">
        <w:rPr>
          <w:sz w:val="24"/>
          <w:szCs w:val="24"/>
        </w:rPr>
        <w:t xml:space="preserve">: areál VVP Hradiště – lokalita Obrovice. </w:t>
      </w:r>
    </w:p>
    <w:p w:rsidR="003E7932" w:rsidRPr="0041548D" w:rsidRDefault="003E7932" w:rsidP="003E7932">
      <w:pPr>
        <w:rPr>
          <w:sz w:val="24"/>
          <w:szCs w:val="24"/>
          <w:highlight w:val="green"/>
        </w:rPr>
      </w:pPr>
    </w:p>
    <w:p w:rsidR="007F0AFC" w:rsidRPr="0041548D" w:rsidRDefault="007F0AFC" w:rsidP="00415F7B">
      <w:pPr>
        <w:shd w:val="clear" w:color="00FFFF" w:fill="auto"/>
        <w:jc w:val="both"/>
        <w:rPr>
          <w:sz w:val="24"/>
          <w:szCs w:val="24"/>
          <w:highlight w:val="green"/>
        </w:rPr>
      </w:pPr>
    </w:p>
    <w:p w:rsidR="00A35C8B" w:rsidRPr="00FD012C" w:rsidRDefault="00A35C8B" w:rsidP="001D1315">
      <w:pPr>
        <w:shd w:val="clear" w:color="00FFFF" w:fill="auto"/>
        <w:spacing w:after="240"/>
        <w:jc w:val="center"/>
        <w:rPr>
          <w:b/>
          <w:caps/>
          <w:sz w:val="24"/>
          <w:u w:val="single"/>
        </w:rPr>
      </w:pPr>
      <w:r w:rsidRPr="00FD012C">
        <w:rPr>
          <w:b/>
          <w:sz w:val="24"/>
        </w:rPr>
        <w:t xml:space="preserve">III. </w:t>
      </w:r>
      <w:r w:rsidRPr="00FD012C">
        <w:rPr>
          <w:b/>
          <w:caps/>
          <w:sz w:val="24"/>
          <w:u w:val="single"/>
        </w:rPr>
        <w:t>CENA DÍLA</w:t>
      </w:r>
    </w:p>
    <w:p w:rsidR="00486061" w:rsidRPr="00FD012C" w:rsidRDefault="00486061" w:rsidP="00486061">
      <w:pPr>
        <w:spacing w:after="120"/>
        <w:jc w:val="both"/>
        <w:rPr>
          <w:sz w:val="24"/>
        </w:rPr>
      </w:pPr>
      <w:r w:rsidRPr="00FD012C">
        <w:rPr>
          <w:sz w:val="24"/>
        </w:rPr>
        <w:t>Cena za předmět díla je cenou konečnou, nejvýše přípustnou</w:t>
      </w:r>
      <w:r w:rsidR="00D9434B" w:rsidRPr="00FD012C">
        <w:rPr>
          <w:sz w:val="24"/>
        </w:rPr>
        <w:t>, ve které jsou zahrnuty veškeré náklady dle</w:t>
      </w:r>
      <w:r w:rsidR="00EF7F0C" w:rsidRPr="00FD012C">
        <w:rPr>
          <w:sz w:val="24"/>
        </w:rPr>
        <w:t xml:space="preserve"> článku I této smlouvy</w:t>
      </w:r>
      <w:r w:rsidRPr="00FD012C">
        <w:rPr>
          <w:sz w:val="24"/>
        </w:rPr>
        <w:t xml:space="preserve"> a činí:</w:t>
      </w:r>
    </w:p>
    <w:p w:rsidR="00486061" w:rsidRPr="00483AB5" w:rsidRDefault="006163D9" w:rsidP="00486061">
      <w:pPr>
        <w:pStyle w:val="slovn1"/>
        <w:spacing w:before="0" w:beforeAutospacing="0" w:after="0" w:afterAutospacing="0"/>
        <w:jc w:val="both"/>
        <w:rPr>
          <w:rFonts w:eastAsia="Times New Roman"/>
          <w:b/>
          <w:szCs w:val="20"/>
          <w:u w:val="single"/>
          <w:lang w:val="cs-CZ" w:eastAsia="cs-CZ"/>
        </w:rPr>
      </w:pPr>
      <w:r w:rsidRPr="00483AB5">
        <w:rPr>
          <w:rFonts w:eastAsia="Times New Roman"/>
          <w:b/>
          <w:szCs w:val="20"/>
          <w:u w:val="single"/>
          <w:lang w:val="cs-CZ" w:eastAsia="cs-CZ"/>
        </w:rPr>
        <w:t xml:space="preserve">Cena </w:t>
      </w:r>
      <w:proofErr w:type="gramStart"/>
      <w:r w:rsidRPr="00483AB5">
        <w:rPr>
          <w:rFonts w:eastAsia="Times New Roman"/>
          <w:b/>
          <w:szCs w:val="20"/>
          <w:u w:val="single"/>
          <w:lang w:val="cs-CZ" w:eastAsia="cs-CZ"/>
        </w:rPr>
        <w:t>za</w:t>
      </w:r>
      <w:proofErr w:type="gramEnd"/>
      <w:r w:rsidR="0017496C" w:rsidRPr="00483AB5">
        <w:rPr>
          <w:rFonts w:eastAsia="Times New Roman"/>
          <w:b/>
          <w:szCs w:val="20"/>
          <w:u w:val="single"/>
          <w:lang w:val="cs-CZ" w:eastAsia="cs-CZ"/>
        </w:rPr>
        <w:t>:</w:t>
      </w:r>
      <w:r w:rsidRPr="00483AB5">
        <w:rPr>
          <w:rFonts w:eastAsia="Times New Roman"/>
          <w:b/>
          <w:szCs w:val="20"/>
          <w:u w:val="single"/>
          <w:lang w:val="cs-CZ" w:eastAsia="cs-CZ"/>
        </w:rPr>
        <w:t xml:space="preserve"> </w:t>
      </w:r>
    </w:p>
    <w:p w:rsidR="0017496C" w:rsidRDefault="0017496C" w:rsidP="00486061">
      <w:pPr>
        <w:pStyle w:val="slovn1"/>
        <w:spacing w:before="0" w:beforeAutospacing="0" w:after="0" w:afterAutospacing="0"/>
        <w:jc w:val="both"/>
        <w:rPr>
          <w:rFonts w:eastAsia="Times New Roman"/>
          <w:szCs w:val="20"/>
          <w:u w:val="single"/>
          <w:lang w:val="cs-CZ" w:eastAsia="cs-CZ"/>
        </w:rPr>
      </w:pPr>
    </w:p>
    <w:p w:rsidR="0017496C" w:rsidRPr="0017496C" w:rsidRDefault="0017496C" w:rsidP="0017496C">
      <w:pPr>
        <w:pStyle w:val="slovn1"/>
        <w:numPr>
          <w:ilvl w:val="0"/>
          <w:numId w:val="28"/>
        </w:numPr>
        <w:spacing w:before="0" w:beforeAutospacing="0" w:after="0" w:afterAutospacing="0"/>
        <w:jc w:val="both"/>
        <w:rPr>
          <w:rFonts w:eastAsia="Times New Roman"/>
          <w:b/>
          <w:szCs w:val="20"/>
          <w:lang w:val="cs-CZ" w:eastAsia="cs-CZ"/>
        </w:rPr>
      </w:pPr>
      <w:r w:rsidRPr="0017496C">
        <w:rPr>
          <w:rFonts w:eastAsia="Times New Roman"/>
          <w:b/>
          <w:szCs w:val="20"/>
          <w:lang w:val="cs-CZ" w:eastAsia="cs-CZ"/>
        </w:rPr>
        <w:t>Zpracování projektové dokumentace rekonstrukce technologie vodárny</w:t>
      </w:r>
    </w:p>
    <w:p w:rsidR="00486061" w:rsidRPr="007F4DED" w:rsidRDefault="00486061" w:rsidP="00486061">
      <w:pPr>
        <w:pStyle w:val="slovn1"/>
        <w:spacing w:before="0" w:beforeAutospacing="0" w:after="0" w:afterAutospacing="0"/>
        <w:ind w:left="540" w:hanging="540"/>
        <w:jc w:val="both"/>
        <w:rPr>
          <w:rFonts w:eastAsia="Times New Roman"/>
          <w:szCs w:val="20"/>
          <w:lang w:val="cs-CZ" w:eastAsia="cs-CZ"/>
        </w:rPr>
      </w:pPr>
    </w:p>
    <w:p w:rsidR="00486061" w:rsidRPr="007F4DED" w:rsidRDefault="00486061" w:rsidP="00486061">
      <w:pPr>
        <w:pStyle w:val="slovn1"/>
        <w:tabs>
          <w:tab w:val="left" w:pos="1080"/>
          <w:tab w:val="right" w:pos="7740"/>
        </w:tabs>
        <w:spacing w:before="0" w:beforeAutospacing="0" w:after="0" w:afterAutospacing="0"/>
        <w:ind w:left="540"/>
        <w:jc w:val="both"/>
        <w:rPr>
          <w:rFonts w:eastAsia="Times New Roman"/>
          <w:szCs w:val="20"/>
          <w:lang w:val="cs-CZ" w:eastAsia="cs-CZ"/>
        </w:rPr>
      </w:pPr>
      <w:r w:rsidRPr="007F4DED">
        <w:rPr>
          <w:rFonts w:eastAsia="Times New Roman"/>
          <w:szCs w:val="20"/>
          <w:lang w:val="cs-CZ" w:eastAsia="cs-CZ"/>
        </w:rPr>
        <w:tab/>
        <w:t>Cena bez DPH</w:t>
      </w:r>
      <w:r w:rsidRPr="007F4DED">
        <w:rPr>
          <w:rFonts w:eastAsia="Times New Roman"/>
          <w:szCs w:val="20"/>
          <w:lang w:val="cs-CZ" w:eastAsia="cs-CZ"/>
        </w:rPr>
        <w:tab/>
      </w:r>
      <w:r w:rsidR="005349E9">
        <w:rPr>
          <w:rFonts w:eastAsia="Times New Roman"/>
          <w:szCs w:val="20"/>
          <w:highlight w:val="yellow"/>
          <w:lang w:val="cs-CZ" w:eastAsia="cs-CZ"/>
        </w:rPr>
        <w:t>………………</w:t>
      </w:r>
      <w:r w:rsidRPr="007F4DED">
        <w:rPr>
          <w:rFonts w:eastAsia="Times New Roman"/>
          <w:szCs w:val="20"/>
          <w:lang w:val="cs-CZ" w:eastAsia="cs-CZ"/>
        </w:rPr>
        <w:t>,- Kč</w:t>
      </w:r>
    </w:p>
    <w:p w:rsidR="00486061" w:rsidRPr="007F4DED" w:rsidRDefault="0094683F" w:rsidP="00486061">
      <w:pPr>
        <w:pStyle w:val="slovn1"/>
        <w:tabs>
          <w:tab w:val="left" w:pos="1080"/>
          <w:tab w:val="right" w:pos="7740"/>
        </w:tabs>
        <w:spacing w:before="0" w:beforeAutospacing="0" w:after="0" w:afterAutospacing="0"/>
        <w:ind w:left="540"/>
        <w:jc w:val="both"/>
        <w:rPr>
          <w:rFonts w:eastAsia="Times New Roman"/>
          <w:szCs w:val="20"/>
          <w:lang w:val="cs-CZ" w:eastAsia="cs-CZ"/>
        </w:rPr>
      </w:pPr>
      <w:r>
        <w:rPr>
          <w:rFonts w:eastAsia="Times New Roman"/>
          <w:szCs w:val="20"/>
          <w:lang w:val="cs-CZ" w:eastAsia="cs-CZ"/>
        </w:rPr>
        <w:tab/>
        <w:t>DPH (21</w:t>
      </w:r>
      <w:r w:rsidR="00486061" w:rsidRPr="007F4DED">
        <w:rPr>
          <w:rFonts w:eastAsia="Times New Roman"/>
          <w:szCs w:val="20"/>
          <w:lang w:val="cs-CZ" w:eastAsia="cs-CZ"/>
        </w:rPr>
        <w:t>%)</w:t>
      </w:r>
      <w:r w:rsidR="00486061" w:rsidRPr="007F4DED">
        <w:rPr>
          <w:rFonts w:eastAsia="Times New Roman"/>
          <w:szCs w:val="20"/>
          <w:lang w:val="cs-CZ" w:eastAsia="cs-CZ"/>
        </w:rPr>
        <w:tab/>
      </w:r>
      <w:r w:rsidR="005349E9" w:rsidRPr="005349E9">
        <w:rPr>
          <w:rFonts w:eastAsia="Times New Roman"/>
          <w:szCs w:val="20"/>
          <w:highlight w:val="yellow"/>
          <w:lang w:val="cs-CZ" w:eastAsia="cs-CZ"/>
        </w:rPr>
        <w:t>…………</w:t>
      </w:r>
      <w:r w:rsidR="00486061" w:rsidRPr="007F4DED">
        <w:rPr>
          <w:rFonts w:eastAsia="Times New Roman"/>
          <w:szCs w:val="20"/>
          <w:lang w:val="cs-CZ" w:eastAsia="cs-CZ"/>
        </w:rPr>
        <w:t>,- Kč</w:t>
      </w:r>
    </w:p>
    <w:p w:rsidR="006163D9" w:rsidRPr="007F4DED" w:rsidRDefault="00486061" w:rsidP="00486061">
      <w:pPr>
        <w:pStyle w:val="slovn1"/>
        <w:tabs>
          <w:tab w:val="left" w:pos="1080"/>
          <w:tab w:val="right" w:pos="7740"/>
        </w:tabs>
        <w:spacing w:before="0" w:beforeAutospacing="0" w:after="0" w:afterAutospacing="0"/>
        <w:ind w:left="540"/>
        <w:jc w:val="both"/>
        <w:rPr>
          <w:rFonts w:eastAsia="Times New Roman"/>
          <w:b/>
          <w:szCs w:val="20"/>
          <w:lang w:val="cs-CZ" w:eastAsia="cs-CZ"/>
        </w:rPr>
      </w:pPr>
      <w:r w:rsidRPr="007F4DED">
        <w:rPr>
          <w:rFonts w:eastAsia="Times New Roman"/>
          <w:szCs w:val="20"/>
          <w:lang w:val="cs-CZ" w:eastAsia="cs-CZ"/>
        </w:rPr>
        <w:tab/>
        <w:t>Celková cena včetně DPH</w:t>
      </w:r>
      <w:r w:rsidRPr="007F4DED">
        <w:rPr>
          <w:rFonts w:eastAsia="Times New Roman"/>
          <w:szCs w:val="20"/>
          <w:lang w:val="cs-CZ" w:eastAsia="cs-CZ"/>
        </w:rPr>
        <w:tab/>
      </w:r>
      <w:r w:rsidR="005349E9">
        <w:rPr>
          <w:rFonts w:eastAsia="Times New Roman"/>
          <w:b/>
          <w:szCs w:val="20"/>
          <w:highlight w:val="yellow"/>
          <w:lang w:val="cs-CZ" w:eastAsia="cs-CZ"/>
        </w:rPr>
        <w:t>………</w:t>
      </w:r>
      <w:proofErr w:type="gramStart"/>
      <w:r w:rsidR="005349E9">
        <w:rPr>
          <w:rFonts w:eastAsia="Times New Roman"/>
          <w:b/>
          <w:szCs w:val="20"/>
          <w:highlight w:val="yellow"/>
          <w:lang w:val="cs-CZ" w:eastAsia="cs-CZ"/>
        </w:rPr>
        <w:t>…..</w:t>
      </w:r>
      <w:r w:rsidRPr="007F4DED">
        <w:rPr>
          <w:rFonts w:eastAsia="Times New Roman"/>
          <w:b/>
          <w:szCs w:val="20"/>
          <w:lang w:val="cs-CZ" w:eastAsia="cs-CZ"/>
        </w:rPr>
        <w:t>,- Kč</w:t>
      </w:r>
      <w:proofErr w:type="gramEnd"/>
      <w:r w:rsidRPr="007F4DED">
        <w:rPr>
          <w:rFonts w:eastAsia="Times New Roman"/>
          <w:b/>
          <w:szCs w:val="20"/>
          <w:lang w:val="cs-CZ" w:eastAsia="cs-CZ"/>
        </w:rPr>
        <w:t xml:space="preserve"> </w:t>
      </w:r>
    </w:p>
    <w:p w:rsidR="001E799E" w:rsidRDefault="001E799E" w:rsidP="001E799E">
      <w:pPr>
        <w:pStyle w:val="slovn1"/>
        <w:tabs>
          <w:tab w:val="left" w:pos="1080"/>
          <w:tab w:val="right" w:pos="7740"/>
        </w:tabs>
        <w:spacing w:before="0" w:beforeAutospacing="0" w:after="0" w:afterAutospacing="0"/>
        <w:ind w:left="540"/>
        <w:jc w:val="both"/>
        <w:rPr>
          <w:rFonts w:eastAsia="Times New Roman"/>
          <w:b/>
          <w:szCs w:val="20"/>
          <w:lang w:val="cs-CZ" w:eastAsia="cs-CZ"/>
        </w:rPr>
      </w:pPr>
    </w:p>
    <w:p w:rsidR="0017496C" w:rsidRDefault="0017496C" w:rsidP="009E20CD">
      <w:pPr>
        <w:pStyle w:val="slovn1"/>
        <w:tabs>
          <w:tab w:val="left" w:pos="1080"/>
          <w:tab w:val="right" w:pos="7740"/>
        </w:tabs>
        <w:spacing w:before="0" w:beforeAutospacing="0" w:after="0" w:afterAutospacing="0"/>
        <w:jc w:val="both"/>
        <w:rPr>
          <w:rFonts w:eastAsia="Times New Roman"/>
          <w:szCs w:val="20"/>
          <w:lang w:val="cs-CZ" w:eastAsia="cs-CZ"/>
        </w:rPr>
      </w:pPr>
    </w:p>
    <w:p w:rsidR="0017496C" w:rsidRDefault="0017496C" w:rsidP="009E20CD">
      <w:pPr>
        <w:pStyle w:val="slovn1"/>
        <w:tabs>
          <w:tab w:val="left" w:pos="1080"/>
          <w:tab w:val="right" w:pos="7740"/>
        </w:tabs>
        <w:spacing w:before="0" w:beforeAutospacing="0" w:after="0" w:afterAutospacing="0"/>
        <w:jc w:val="both"/>
        <w:rPr>
          <w:rFonts w:eastAsia="Times New Roman"/>
          <w:szCs w:val="20"/>
          <w:lang w:val="cs-CZ" w:eastAsia="cs-CZ"/>
        </w:rPr>
      </w:pPr>
    </w:p>
    <w:p w:rsidR="0017496C" w:rsidRDefault="0017496C" w:rsidP="0017496C">
      <w:pPr>
        <w:pStyle w:val="slovn1"/>
        <w:numPr>
          <w:ilvl w:val="0"/>
          <w:numId w:val="28"/>
        </w:numPr>
        <w:tabs>
          <w:tab w:val="left" w:pos="1080"/>
          <w:tab w:val="right" w:pos="7740"/>
        </w:tabs>
        <w:spacing w:before="0" w:beforeAutospacing="0" w:after="0" w:afterAutospacing="0"/>
        <w:jc w:val="both"/>
        <w:rPr>
          <w:rFonts w:eastAsia="Times New Roman"/>
          <w:b/>
          <w:szCs w:val="20"/>
          <w:lang w:val="cs-CZ" w:eastAsia="cs-CZ"/>
        </w:rPr>
      </w:pPr>
      <w:r w:rsidRPr="0017496C">
        <w:rPr>
          <w:rFonts w:eastAsia="Times New Roman"/>
          <w:b/>
          <w:szCs w:val="20"/>
          <w:lang w:val="cs-CZ" w:eastAsia="cs-CZ"/>
        </w:rPr>
        <w:t>Zpracování projektové dokumentace rekonstrukce budovy vodárny</w:t>
      </w:r>
    </w:p>
    <w:p w:rsidR="0017496C" w:rsidRDefault="0017496C" w:rsidP="0017496C">
      <w:pPr>
        <w:pStyle w:val="slovn1"/>
        <w:tabs>
          <w:tab w:val="left" w:pos="1080"/>
          <w:tab w:val="right" w:pos="7740"/>
        </w:tabs>
        <w:spacing w:before="0" w:beforeAutospacing="0" w:after="0" w:afterAutospacing="0"/>
        <w:ind w:left="540"/>
        <w:jc w:val="both"/>
        <w:rPr>
          <w:rFonts w:eastAsia="Times New Roman"/>
          <w:szCs w:val="20"/>
          <w:lang w:val="cs-CZ" w:eastAsia="cs-CZ"/>
        </w:rPr>
      </w:pPr>
      <w:r>
        <w:rPr>
          <w:rFonts w:eastAsia="Times New Roman"/>
          <w:szCs w:val="20"/>
          <w:lang w:val="cs-CZ" w:eastAsia="cs-CZ"/>
        </w:rPr>
        <w:tab/>
      </w:r>
    </w:p>
    <w:p w:rsidR="0017496C" w:rsidRPr="007F4DED" w:rsidRDefault="0017496C" w:rsidP="0017496C">
      <w:pPr>
        <w:pStyle w:val="slovn1"/>
        <w:tabs>
          <w:tab w:val="left" w:pos="1080"/>
          <w:tab w:val="right" w:pos="7740"/>
        </w:tabs>
        <w:spacing w:before="0" w:beforeAutospacing="0" w:after="0" w:afterAutospacing="0"/>
        <w:ind w:left="540"/>
        <w:jc w:val="both"/>
        <w:rPr>
          <w:rFonts w:eastAsia="Times New Roman"/>
          <w:szCs w:val="20"/>
          <w:lang w:val="cs-CZ" w:eastAsia="cs-CZ"/>
        </w:rPr>
      </w:pPr>
      <w:r>
        <w:rPr>
          <w:rFonts w:eastAsia="Times New Roman"/>
          <w:szCs w:val="20"/>
          <w:lang w:val="cs-CZ" w:eastAsia="cs-CZ"/>
        </w:rPr>
        <w:tab/>
      </w:r>
      <w:r w:rsidRPr="007F4DED">
        <w:rPr>
          <w:rFonts w:eastAsia="Times New Roman"/>
          <w:szCs w:val="20"/>
          <w:lang w:val="cs-CZ" w:eastAsia="cs-CZ"/>
        </w:rPr>
        <w:t>Cena bez DPH</w:t>
      </w:r>
      <w:r w:rsidRPr="007F4DED">
        <w:rPr>
          <w:rFonts w:eastAsia="Times New Roman"/>
          <w:szCs w:val="20"/>
          <w:lang w:val="cs-CZ" w:eastAsia="cs-CZ"/>
        </w:rPr>
        <w:tab/>
      </w:r>
      <w:r>
        <w:rPr>
          <w:rFonts w:eastAsia="Times New Roman"/>
          <w:szCs w:val="20"/>
          <w:highlight w:val="yellow"/>
          <w:lang w:val="cs-CZ" w:eastAsia="cs-CZ"/>
        </w:rPr>
        <w:t>………………</w:t>
      </w:r>
      <w:r w:rsidRPr="007F4DED">
        <w:rPr>
          <w:rFonts w:eastAsia="Times New Roman"/>
          <w:szCs w:val="20"/>
          <w:lang w:val="cs-CZ" w:eastAsia="cs-CZ"/>
        </w:rPr>
        <w:t>,- Kč</w:t>
      </w:r>
    </w:p>
    <w:p w:rsidR="0017496C" w:rsidRPr="007F4DED" w:rsidRDefault="0017496C" w:rsidP="0017496C">
      <w:pPr>
        <w:pStyle w:val="slovn1"/>
        <w:tabs>
          <w:tab w:val="left" w:pos="1080"/>
          <w:tab w:val="right" w:pos="7740"/>
        </w:tabs>
        <w:spacing w:before="0" w:beforeAutospacing="0" w:after="0" w:afterAutospacing="0"/>
        <w:ind w:left="540"/>
        <w:jc w:val="both"/>
        <w:rPr>
          <w:rFonts w:eastAsia="Times New Roman"/>
          <w:szCs w:val="20"/>
          <w:lang w:val="cs-CZ" w:eastAsia="cs-CZ"/>
        </w:rPr>
      </w:pPr>
      <w:r>
        <w:rPr>
          <w:rFonts w:eastAsia="Times New Roman"/>
          <w:szCs w:val="20"/>
          <w:lang w:val="cs-CZ" w:eastAsia="cs-CZ"/>
        </w:rPr>
        <w:tab/>
        <w:t>DPH (21</w:t>
      </w:r>
      <w:r w:rsidRPr="007F4DED">
        <w:rPr>
          <w:rFonts w:eastAsia="Times New Roman"/>
          <w:szCs w:val="20"/>
          <w:lang w:val="cs-CZ" w:eastAsia="cs-CZ"/>
        </w:rPr>
        <w:t>%)</w:t>
      </w:r>
      <w:r w:rsidRPr="007F4DED">
        <w:rPr>
          <w:rFonts w:eastAsia="Times New Roman"/>
          <w:szCs w:val="20"/>
          <w:lang w:val="cs-CZ" w:eastAsia="cs-CZ"/>
        </w:rPr>
        <w:tab/>
      </w:r>
      <w:r w:rsidRPr="005349E9">
        <w:rPr>
          <w:rFonts w:eastAsia="Times New Roman"/>
          <w:szCs w:val="20"/>
          <w:highlight w:val="yellow"/>
          <w:lang w:val="cs-CZ" w:eastAsia="cs-CZ"/>
        </w:rPr>
        <w:t>…………</w:t>
      </w:r>
      <w:r w:rsidRPr="007F4DED">
        <w:rPr>
          <w:rFonts w:eastAsia="Times New Roman"/>
          <w:szCs w:val="20"/>
          <w:lang w:val="cs-CZ" w:eastAsia="cs-CZ"/>
        </w:rPr>
        <w:t>,- Kč</w:t>
      </w:r>
    </w:p>
    <w:p w:rsidR="0017496C" w:rsidRPr="007F4DED" w:rsidRDefault="0017496C" w:rsidP="0017496C">
      <w:pPr>
        <w:pStyle w:val="slovn1"/>
        <w:tabs>
          <w:tab w:val="left" w:pos="1080"/>
          <w:tab w:val="right" w:pos="7740"/>
        </w:tabs>
        <w:spacing w:before="0" w:beforeAutospacing="0" w:after="0" w:afterAutospacing="0"/>
        <w:ind w:left="540"/>
        <w:jc w:val="both"/>
        <w:rPr>
          <w:rFonts w:eastAsia="Times New Roman"/>
          <w:b/>
          <w:szCs w:val="20"/>
          <w:lang w:val="cs-CZ" w:eastAsia="cs-CZ"/>
        </w:rPr>
      </w:pPr>
      <w:r w:rsidRPr="007F4DED">
        <w:rPr>
          <w:rFonts w:eastAsia="Times New Roman"/>
          <w:szCs w:val="20"/>
          <w:lang w:val="cs-CZ" w:eastAsia="cs-CZ"/>
        </w:rPr>
        <w:tab/>
        <w:t>Celková cena včetně DPH</w:t>
      </w:r>
      <w:r w:rsidRPr="007F4DED">
        <w:rPr>
          <w:rFonts w:eastAsia="Times New Roman"/>
          <w:szCs w:val="20"/>
          <w:lang w:val="cs-CZ" w:eastAsia="cs-CZ"/>
        </w:rPr>
        <w:tab/>
      </w:r>
      <w:r>
        <w:rPr>
          <w:rFonts w:eastAsia="Times New Roman"/>
          <w:b/>
          <w:szCs w:val="20"/>
          <w:highlight w:val="yellow"/>
          <w:lang w:val="cs-CZ" w:eastAsia="cs-CZ"/>
        </w:rPr>
        <w:t>………</w:t>
      </w:r>
      <w:proofErr w:type="gramStart"/>
      <w:r>
        <w:rPr>
          <w:rFonts w:eastAsia="Times New Roman"/>
          <w:b/>
          <w:szCs w:val="20"/>
          <w:highlight w:val="yellow"/>
          <w:lang w:val="cs-CZ" w:eastAsia="cs-CZ"/>
        </w:rPr>
        <w:t>…..</w:t>
      </w:r>
      <w:r w:rsidRPr="007F4DED">
        <w:rPr>
          <w:rFonts w:eastAsia="Times New Roman"/>
          <w:b/>
          <w:szCs w:val="20"/>
          <w:lang w:val="cs-CZ" w:eastAsia="cs-CZ"/>
        </w:rPr>
        <w:t>,- Kč</w:t>
      </w:r>
      <w:proofErr w:type="gramEnd"/>
      <w:r w:rsidRPr="007F4DED">
        <w:rPr>
          <w:rFonts w:eastAsia="Times New Roman"/>
          <w:b/>
          <w:szCs w:val="20"/>
          <w:lang w:val="cs-CZ" w:eastAsia="cs-CZ"/>
        </w:rPr>
        <w:t xml:space="preserve"> </w:t>
      </w:r>
    </w:p>
    <w:p w:rsidR="0017496C" w:rsidRDefault="0017496C" w:rsidP="0017496C">
      <w:pPr>
        <w:pStyle w:val="slovn1"/>
        <w:tabs>
          <w:tab w:val="left" w:pos="1080"/>
          <w:tab w:val="right" w:pos="7740"/>
        </w:tabs>
        <w:spacing w:before="0" w:beforeAutospacing="0" w:after="0" w:afterAutospacing="0"/>
        <w:ind w:left="540"/>
        <w:jc w:val="both"/>
        <w:rPr>
          <w:rFonts w:eastAsia="Times New Roman"/>
          <w:b/>
          <w:szCs w:val="20"/>
          <w:lang w:val="cs-CZ" w:eastAsia="cs-CZ"/>
        </w:rPr>
      </w:pPr>
    </w:p>
    <w:p w:rsidR="0017496C" w:rsidRDefault="0017496C" w:rsidP="0017496C">
      <w:pPr>
        <w:pStyle w:val="slovn1"/>
        <w:tabs>
          <w:tab w:val="left" w:pos="1080"/>
          <w:tab w:val="right" w:pos="7740"/>
        </w:tabs>
        <w:spacing w:before="0" w:beforeAutospacing="0" w:after="0" w:afterAutospacing="0"/>
        <w:jc w:val="both"/>
        <w:rPr>
          <w:rFonts w:eastAsia="Times New Roman"/>
          <w:szCs w:val="20"/>
          <w:lang w:val="cs-CZ" w:eastAsia="cs-CZ"/>
        </w:rPr>
      </w:pPr>
    </w:p>
    <w:p w:rsidR="0017496C" w:rsidRDefault="0017496C" w:rsidP="0017496C">
      <w:pPr>
        <w:pStyle w:val="slovn1"/>
        <w:tabs>
          <w:tab w:val="left" w:pos="1080"/>
          <w:tab w:val="right" w:pos="7740"/>
        </w:tabs>
        <w:spacing w:before="0" w:beforeAutospacing="0" w:after="0" w:afterAutospacing="0"/>
        <w:ind w:left="720"/>
        <w:jc w:val="both"/>
        <w:rPr>
          <w:rFonts w:eastAsia="Times New Roman"/>
          <w:b/>
          <w:szCs w:val="20"/>
          <w:lang w:val="cs-CZ" w:eastAsia="cs-CZ"/>
        </w:rPr>
      </w:pPr>
    </w:p>
    <w:p w:rsidR="0017496C" w:rsidRDefault="0017496C" w:rsidP="0017496C">
      <w:pPr>
        <w:pStyle w:val="slovn1"/>
        <w:numPr>
          <w:ilvl w:val="0"/>
          <w:numId w:val="28"/>
        </w:numPr>
        <w:tabs>
          <w:tab w:val="left" w:pos="1080"/>
          <w:tab w:val="right" w:pos="7740"/>
        </w:tabs>
        <w:spacing w:before="0" w:beforeAutospacing="0" w:after="0" w:afterAutospacing="0"/>
        <w:jc w:val="both"/>
        <w:rPr>
          <w:rFonts w:eastAsia="Times New Roman"/>
          <w:b/>
          <w:szCs w:val="20"/>
          <w:lang w:val="cs-CZ" w:eastAsia="cs-CZ"/>
        </w:rPr>
      </w:pPr>
      <w:r>
        <w:rPr>
          <w:rFonts w:eastAsia="Times New Roman"/>
          <w:b/>
          <w:szCs w:val="20"/>
          <w:lang w:val="cs-CZ" w:eastAsia="cs-CZ"/>
        </w:rPr>
        <w:t>Zpracování projektové dokumentace vodovodní přípojky</w:t>
      </w:r>
    </w:p>
    <w:p w:rsidR="0017496C" w:rsidRDefault="0017496C" w:rsidP="0017496C">
      <w:pPr>
        <w:pStyle w:val="slovn1"/>
        <w:tabs>
          <w:tab w:val="left" w:pos="1080"/>
          <w:tab w:val="right" w:pos="7740"/>
        </w:tabs>
        <w:spacing w:before="0" w:beforeAutospacing="0" w:after="0" w:afterAutospacing="0"/>
        <w:ind w:left="720"/>
        <w:jc w:val="both"/>
        <w:rPr>
          <w:rFonts w:eastAsia="Times New Roman"/>
          <w:b/>
          <w:szCs w:val="20"/>
          <w:lang w:val="cs-CZ" w:eastAsia="cs-CZ"/>
        </w:rPr>
      </w:pPr>
    </w:p>
    <w:p w:rsidR="0017496C" w:rsidRPr="007F4DED" w:rsidRDefault="0017496C" w:rsidP="0017496C">
      <w:pPr>
        <w:pStyle w:val="slovn1"/>
        <w:tabs>
          <w:tab w:val="left" w:pos="1080"/>
          <w:tab w:val="right" w:pos="7740"/>
        </w:tabs>
        <w:spacing w:before="0" w:beforeAutospacing="0" w:after="0" w:afterAutospacing="0"/>
        <w:ind w:left="540"/>
        <w:jc w:val="both"/>
        <w:rPr>
          <w:rFonts w:eastAsia="Times New Roman"/>
          <w:szCs w:val="20"/>
          <w:lang w:val="cs-CZ" w:eastAsia="cs-CZ"/>
        </w:rPr>
      </w:pPr>
      <w:r>
        <w:rPr>
          <w:rFonts w:eastAsia="Times New Roman"/>
          <w:szCs w:val="20"/>
          <w:lang w:val="cs-CZ" w:eastAsia="cs-CZ"/>
        </w:rPr>
        <w:tab/>
      </w:r>
      <w:r w:rsidRPr="007F4DED">
        <w:rPr>
          <w:rFonts w:eastAsia="Times New Roman"/>
          <w:szCs w:val="20"/>
          <w:lang w:val="cs-CZ" w:eastAsia="cs-CZ"/>
        </w:rPr>
        <w:t>Cena bez DPH</w:t>
      </w:r>
      <w:r w:rsidRPr="007F4DED">
        <w:rPr>
          <w:rFonts w:eastAsia="Times New Roman"/>
          <w:szCs w:val="20"/>
          <w:lang w:val="cs-CZ" w:eastAsia="cs-CZ"/>
        </w:rPr>
        <w:tab/>
      </w:r>
      <w:r>
        <w:rPr>
          <w:rFonts w:eastAsia="Times New Roman"/>
          <w:szCs w:val="20"/>
          <w:highlight w:val="yellow"/>
          <w:lang w:val="cs-CZ" w:eastAsia="cs-CZ"/>
        </w:rPr>
        <w:t>………………</w:t>
      </w:r>
      <w:r w:rsidRPr="007F4DED">
        <w:rPr>
          <w:rFonts w:eastAsia="Times New Roman"/>
          <w:szCs w:val="20"/>
          <w:lang w:val="cs-CZ" w:eastAsia="cs-CZ"/>
        </w:rPr>
        <w:t>,- Kč</w:t>
      </w:r>
    </w:p>
    <w:p w:rsidR="0017496C" w:rsidRPr="007F4DED" w:rsidRDefault="0017496C" w:rsidP="0017496C">
      <w:pPr>
        <w:pStyle w:val="slovn1"/>
        <w:tabs>
          <w:tab w:val="left" w:pos="1080"/>
          <w:tab w:val="right" w:pos="7740"/>
        </w:tabs>
        <w:spacing w:before="0" w:beforeAutospacing="0" w:after="0" w:afterAutospacing="0"/>
        <w:ind w:left="540"/>
        <w:jc w:val="both"/>
        <w:rPr>
          <w:rFonts w:eastAsia="Times New Roman"/>
          <w:szCs w:val="20"/>
          <w:lang w:val="cs-CZ" w:eastAsia="cs-CZ"/>
        </w:rPr>
      </w:pPr>
      <w:r>
        <w:rPr>
          <w:rFonts w:eastAsia="Times New Roman"/>
          <w:szCs w:val="20"/>
          <w:lang w:val="cs-CZ" w:eastAsia="cs-CZ"/>
        </w:rPr>
        <w:tab/>
        <w:t>DPH (21</w:t>
      </w:r>
      <w:r w:rsidRPr="007F4DED">
        <w:rPr>
          <w:rFonts w:eastAsia="Times New Roman"/>
          <w:szCs w:val="20"/>
          <w:lang w:val="cs-CZ" w:eastAsia="cs-CZ"/>
        </w:rPr>
        <w:t>%)</w:t>
      </w:r>
      <w:r w:rsidRPr="007F4DED">
        <w:rPr>
          <w:rFonts w:eastAsia="Times New Roman"/>
          <w:szCs w:val="20"/>
          <w:lang w:val="cs-CZ" w:eastAsia="cs-CZ"/>
        </w:rPr>
        <w:tab/>
      </w:r>
      <w:r w:rsidRPr="005349E9">
        <w:rPr>
          <w:rFonts w:eastAsia="Times New Roman"/>
          <w:szCs w:val="20"/>
          <w:highlight w:val="yellow"/>
          <w:lang w:val="cs-CZ" w:eastAsia="cs-CZ"/>
        </w:rPr>
        <w:t>…………</w:t>
      </w:r>
      <w:r w:rsidRPr="007F4DED">
        <w:rPr>
          <w:rFonts w:eastAsia="Times New Roman"/>
          <w:szCs w:val="20"/>
          <w:lang w:val="cs-CZ" w:eastAsia="cs-CZ"/>
        </w:rPr>
        <w:t>,- Kč</w:t>
      </w:r>
    </w:p>
    <w:p w:rsidR="0017496C" w:rsidRPr="007F4DED" w:rsidRDefault="0017496C" w:rsidP="0017496C">
      <w:pPr>
        <w:pStyle w:val="slovn1"/>
        <w:tabs>
          <w:tab w:val="left" w:pos="1080"/>
          <w:tab w:val="right" w:pos="7740"/>
        </w:tabs>
        <w:spacing w:before="0" w:beforeAutospacing="0" w:after="0" w:afterAutospacing="0"/>
        <w:ind w:left="540"/>
        <w:jc w:val="both"/>
        <w:rPr>
          <w:rFonts w:eastAsia="Times New Roman"/>
          <w:b/>
          <w:szCs w:val="20"/>
          <w:lang w:val="cs-CZ" w:eastAsia="cs-CZ"/>
        </w:rPr>
      </w:pPr>
      <w:r w:rsidRPr="007F4DED">
        <w:rPr>
          <w:rFonts w:eastAsia="Times New Roman"/>
          <w:szCs w:val="20"/>
          <w:lang w:val="cs-CZ" w:eastAsia="cs-CZ"/>
        </w:rPr>
        <w:tab/>
        <w:t>Celková cena včetně DPH</w:t>
      </w:r>
      <w:r w:rsidRPr="007F4DED">
        <w:rPr>
          <w:rFonts w:eastAsia="Times New Roman"/>
          <w:szCs w:val="20"/>
          <w:lang w:val="cs-CZ" w:eastAsia="cs-CZ"/>
        </w:rPr>
        <w:tab/>
      </w:r>
      <w:r>
        <w:rPr>
          <w:rFonts w:eastAsia="Times New Roman"/>
          <w:b/>
          <w:szCs w:val="20"/>
          <w:highlight w:val="yellow"/>
          <w:lang w:val="cs-CZ" w:eastAsia="cs-CZ"/>
        </w:rPr>
        <w:t>………</w:t>
      </w:r>
      <w:proofErr w:type="gramStart"/>
      <w:r>
        <w:rPr>
          <w:rFonts w:eastAsia="Times New Roman"/>
          <w:b/>
          <w:szCs w:val="20"/>
          <w:highlight w:val="yellow"/>
          <w:lang w:val="cs-CZ" w:eastAsia="cs-CZ"/>
        </w:rPr>
        <w:t>…..</w:t>
      </w:r>
      <w:r w:rsidRPr="007F4DED">
        <w:rPr>
          <w:rFonts w:eastAsia="Times New Roman"/>
          <w:b/>
          <w:szCs w:val="20"/>
          <w:lang w:val="cs-CZ" w:eastAsia="cs-CZ"/>
        </w:rPr>
        <w:t>,- Kč</w:t>
      </w:r>
      <w:proofErr w:type="gramEnd"/>
      <w:r w:rsidRPr="007F4DED">
        <w:rPr>
          <w:rFonts w:eastAsia="Times New Roman"/>
          <w:b/>
          <w:szCs w:val="20"/>
          <w:lang w:val="cs-CZ" w:eastAsia="cs-CZ"/>
        </w:rPr>
        <w:t xml:space="preserve"> </w:t>
      </w:r>
    </w:p>
    <w:p w:rsidR="0017496C" w:rsidRDefault="0017496C" w:rsidP="0017496C">
      <w:pPr>
        <w:pStyle w:val="slovn1"/>
        <w:tabs>
          <w:tab w:val="left" w:pos="1080"/>
          <w:tab w:val="right" w:pos="7740"/>
        </w:tabs>
        <w:spacing w:before="0" w:beforeAutospacing="0" w:after="0" w:afterAutospacing="0"/>
        <w:ind w:left="720"/>
        <w:jc w:val="both"/>
        <w:rPr>
          <w:rFonts w:eastAsia="Times New Roman"/>
          <w:b/>
          <w:szCs w:val="20"/>
          <w:lang w:val="cs-CZ" w:eastAsia="cs-CZ"/>
        </w:rPr>
      </w:pPr>
    </w:p>
    <w:p w:rsidR="0017496C" w:rsidRDefault="0017496C" w:rsidP="0017496C">
      <w:pPr>
        <w:pStyle w:val="slovn1"/>
        <w:tabs>
          <w:tab w:val="left" w:pos="1080"/>
          <w:tab w:val="right" w:pos="7740"/>
        </w:tabs>
        <w:spacing w:before="0" w:beforeAutospacing="0" w:after="0" w:afterAutospacing="0"/>
        <w:ind w:left="720"/>
        <w:jc w:val="both"/>
        <w:rPr>
          <w:rFonts w:eastAsia="Times New Roman"/>
          <w:b/>
          <w:szCs w:val="20"/>
          <w:lang w:val="cs-CZ" w:eastAsia="cs-CZ"/>
        </w:rPr>
      </w:pPr>
    </w:p>
    <w:p w:rsidR="00483AB5" w:rsidRDefault="00483AB5" w:rsidP="0017496C">
      <w:pPr>
        <w:pStyle w:val="slovn1"/>
        <w:tabs>
          <w:tab w:val="left" w:pos="1080"/>
          <w:tab w:val="right" w:pos="7740"/>
        </w:tabs>
        <w:spacing w:before="0" w:beforeAutospacing="0" w:after="0" w:afterAutospacing="0"/>
        <w:ind w:left="720"/>
        <w:jc w:val="both"/>
        <w:rPr>
          <w:rFonts w:eastAsia="Times New Roman"/>
          <w:b/>
          <w:szCs w:val="20"/>
          <w:lang w:val="cs-CZ" w:eastAsia="cs-CZ"/>
        </w:rPr>
      </w:pPr>
    </w:p>
    <w:p w:rsidR="0017496C" w:rsidRPr="00483AB5" w:rsidRDefault="0017496C" w:rsidP="0017496C">
      <w:pPr>
        <w:pStyle w:val="slovn1"/>
        <w:tabs>
          <w:tab w:val="left" w:pos="1080"/>
          <w:tab w:val="right" w:pos="7740"/>
        </w:tabs>
        <w:spacing w:before="0" w:beforeAutospacing="0" w:after="0" w:afterAutospacing="0"/>
        <w:ind w:left="720"/>
        <w:jc w:val="both"/>
        <w:rPr>
          <w:rFonts w:eastAsia="Times New Roman"/>
          <w:b/>
          <w:sz w:val="26"/>
          <w:szCs w:val="26"/>
          <w:lang w:val="cs-CZ" w:eastAsia="cs-CZ"/>
        </w:rPr>
      </w:pPr>
      <w:r w:rsidRPr="00483AB5">
        <w:rPr>
          <w:rFonts w:eastAsia="Times New Roman"/>
          <w:b/>
          <w:sz w:val="26"/>
          <w:szCs w:val="26"/>
          <w:lang w:val="cs-CZ" w:eastAsia="cs-CZ"/>
        </w:rPr>
        <w:t xml:space="preserve">CENA CELKEM </w:t>
      </w:r>
    </w:p>
    <w:p w:rsidR="00483AB5" w:rsidRPr="00483AB5" w:rsidRDefault="00483AB5" w:rsidP="00483AB5">
      <w:pPr>
        <w:pStyle w:val="slovn1"/>
        <w:tabs>
          <w:tab w:val="left" w:pos="1080"/>
          <w:tab w:val="right" w:pos="7740"/>
        </w:tabs>
        <w:spacing w:before="0" w:beforeAutospacing="0" w:after="0" w:afterAutospacing="0"/>
        <w:ind w:left="540"/>
        <w:jc w:val="both"/>
        <w:rPr>
          <w:rFonts w:eastAsia="Times New Roman"/>
          <w:sz w:val="26"/>
          <w:szCs w:val="26"/>
          <w:lang w:val="cs-CZ" w:eastAsia="cs-CZ"/>
        </w:rPr>
      </w:pPr>
      <w:r w:rsidRPr="00483AB5">
        <w:rPr>
          <w:rFonts w:eastAsia="Times New Roman"/>
          <w:sz w:val="26"/>
          <w:szCs w:val="26"/>
          <w:lang w:val="cs-CZ" w:eastAsia="cs-CZ"/>
        </w:rPr>
        <w:tab/>
      </w:r>
    </w:p>
    <w:p w:rsidR="00483AB5" w:rsidRPr="00483AB5" w:rsidRDefault="00483AB5" w:rsidP="00483AB5">
      <w:pPr>
        <w:pStyle w:val="slovn1"/>
        <w:tabs>
          <w:tab w:val="left" w:pos="1080"/>
          <w:tab w:val="right" w:pos="7740"/>
        </w:tabs>
        <w:spacing w:before="0" w:beforeAutospacing="0" w:after="0" w:afterAutospacing="0"/>
        <w:ind w:left="540"/>
        <w:jc w:val="both"/>
        <w:rPr>
          <w:rFonts w:eastAsia="Times New Roman"/>
          <w:b/>
          <w:szCs w:val="20"/>
          <w:lang w:val="cs-CZ" w:eastAsia="cs-CZ"/>
        </w:rPr>
      </w:pPr>
      <w:r>
        <w:rPr>
          <w:rFonts w:eastAsia="Times New Roman"/>
          <w:szCs w:val="20"/>
          <w:lang w:val="cs-CZ" w:eastAsia="cs-CZ"/>
        </w:rPr>
        <w:tab/>
      </w:r>
      <w:r w:rsidRPr="00483AB5">
        <w:rPr>
          <w:rFonts w:eastAsia="Times New Roman"/>
          <w:b/>
          <w:szCs w:val="20"/>
          <w:lang w:val="cs-CZ" w:eastAsia="cs-CZ"/>
        </w:rPr>
        <w:t>Cena bez DPH</w:t>
      </w:r>
      <w:r w:rsidRPr="00483AB5">
        <w:rPr>
          <w:rFonts w:eastAsia="Times New Roman"/>
          <w:b/>
          <w:szCs w:val="20"/>
          <w:lang w:val="cs-CZ" w:eastAsia="cs-CZ"/>
        </w:rPr>
        <w:tab/>
      </w:r>
      <w:r w:rsidRPr="00483AB5">
        <w:rPr>
          <w:rFonts w:eastAsia="Times New Roman"/>
          <w:b/>
          <w:szCs w:val="20"/>
          <w:highlight w:val="yellow"/>
          <w:lang w:val="cs-CZ" w:eastAsia="cs-CZ"/>
        </w:rPr>
        <w:t>………………</w:t>
      </w:r>
      <w:r w:rsidRPr="00483AB5">
        <w:rPr>
          <w:rFonts w:eastAsia="Times New Roman"/>
          <w:b/>
          <w:szCs w:val="20"/>
          <w:lang w:val="cs-CZ" w:eastAsia="cs-CZ"/>
        </w:rPr>
        <w:t>,- Kč</w:t>
      </w:r>
    </w:p>
    <w:p w:rsidR="00483AB5" w:rsidRPr="00483AB5" w:rsidRDefault="00483AB5" w:rsidP="00483AB5">
      <w:pPr>
        <w:pStyle w:val="slovn1"/>
        <w:tabs>
          <w:tab w:val="left" w:pos="1080"/>
          <w:tab w:val="right" w:pos="7740"/>
        </w:tabs>
        <w:spacing w:before="0" w:beforeAutospacing="0" w:after="0" w:afterAutospacing="0"/>
        <w:ind w:left="540"/>
        <w:jc w:val="both"/>
        <w:rPr>
          <w:rFonts w:eastAsia="Times New Roman"/>
          <w:b/>
          <w:szCs w:val="20"/>
          <w:lang w:val="cs-CZ" w:eastAsia="cs-CZ"/>
        </w:rPr>
      </w:pPr>
      <w:r w:rsidRPr="00483AB5">
        <w:rPr>
          <w:rFonts w:eastAsia="Times New Roman"/>
          <w:b/>
          <w:szCs w:val="20"/>
          <w:lang w:val="cs-CZ" w:eastAsia="cs-CZ"/>
        </w:rPr>
        <w:tab/>
        <w:t>DPH (21%)</w:t>
      </w:r>
      <w:r w:rsidRPr="00483AB5">
        <w:rPr>
          <w:rFonts w:eastAsia="Times New Roman"/>
          <w:b/>
          <w:szCs w:val="20"/>
          <w:lang w:val="cs-CZ" w:eastAsia="cs-CZ"/>
        </w:rPr>
        <w:tab/>
      </w:r>
      <w:r w:rsidRPr="00483AB5">
        <w:rPr>
          <w:rFonts w:eastAsia="Times New Roman"/>
          <w:b/>
          <w:szCs w:val="20"/>
          <w:highlight w:val="yellow"/>
          <w:lang w:val="cs-CZ" w:eastAsia="cs-CZ"/>
        </w:rPr>
        <w:t>…………</w:t>
      </w:r>
      <w:r w:rsidRPr="00483AB5">
        <w:rPr>
          <w:rFonts w:eastAsia="Times New Roman"/>
          <w:b/>
          <w:szCs w:val="20"/>
          <w:lang w:val="cs-CZ" w:eastAsia="cs-CZ"/>
        </w:rPr>
        <w:t>,- Kč</w:t>
      </w:r>
    </w:p>
    <w:p w:rsidR="00483AB5" w:rsidRPr="00483AB5" w:rsidRDefault="00483AB5" w:rsidP="00483AB5">
      <w:pPr>
        <w:pStyle w:val="slovn1"/>
        <w:tabs>
          <w:tab w:val="left" w:pos="1080"/>
          <w:tab w:val="right" w:pos="7740"/>
        </w:tabs>
        <w:spacing w:before="0" w:beforeAutospacing="0" w:after="0" w:afterAutospacing="0"/>
        <w:ind w:left="540"/>
        <w:jc w:val="both"/>
        <w:rPr>
          <w:rFonts w:eastAsia="Times New Roman"/>
          <w:b/>
          <w:szCs w:val="20"/>
          <w:lang w:val="cs-CZ" w:eastAsia="cs-CZ"/>
        </w:rPr>
      </w:pPr>
      <w:r w:rsidRPr="00483AB5">
        <w:rPr>
          <w:rFonts w:eastAsia="Times New Roman"/>
          <w:b/>
          <w:szCs w:val="20"/>
          <w:lang w:val="cs-CZ" w:eastAsia="cs-CZ"/>
        </w:rPr>
        <w:tab/>
        <w:t>Celková cena včetně DPH</w:t>
      </w:r>
      <w:r w:rsidRPr="00483AB5">
        <w:rPr>
          <w:rFonts w:eastAsia="Times New Roman"/>
          <w:b/>
          <w:szCs w:val="20"/>
          <w:lang w:val="cs-CZ" w:eastAsia="cs-CZ"/>
        </w:rPr>
        <w:tab/>
      </w:r>
      <w:r w:rsidRPr="00483AB5">
        <w:rPr>
          <w:rFonts w:eastAsia="Times New Roman"/>
          <w:b/>
          <w:szCs w:val="20"/>
          <w:highlight w:val="yellow"/>
          <w:lang w:val="cs-CZ" w:eastAsia="cs-CZ"/>
        </w:rPr>
        <w:t>………</w:t>
      </w:r>
      <w:proofErr w:type="gramStart"/>
      <w:r w:rsidRPr="00483AB5">
        <w:rPr>
          <w:rFonts w:eastAsia="Times New Roman"/>
          <w:b/>
          <w:szCs w:val="20"/>
          <w:highlight w:val="yellow"/>
          <w:lang w:val="cs-CZ" w:eastAsia="cs-CZ"/>
        </w:rPr>
        <w:t>…..</w:t>
      </w:r>
      <w:r w:rsidRPr="00483AB5">
        <w:rPr>
          <w:rFonts w:eastAsia="Times New Roman"/>
          <w:b/>
          <w:szCs w:val="20"/>
          <w:lang w:val="cs-CZ" w:eastAsia="cs-CZ"/>
        </w:rPr>
        <w:t>,- Kč</w:t>
      </w:r>
      <w:proofErr w:type="gramEnd"/>
      <w:r w:rsidRPr="00483AB5">
        <w:rPr>
          <w:rFonts w:eastAsia="Times New Roman"/>
          <w:b/>
          <w:szCs w:val="20"/>
          <w:lang w:val="cs-CZ" w:eastAsia="cs-CZ"/>
        </w:rPr>
        <w:t xml:space="preserve"> </w:t>
      </w:r>
    </w:p>
    <w:p w:rsidR="00483AB5" w:rsidRDefault="00483AB5" w:rsidP="00483AB5">
      <w:pPr>
        <w:pStyle w:val="slovn1"/>
        <w:tabs>
          <w:tab w:val="left" w:pos="1080"/>
          <w:tab w:val="right" w:pos="7740"/>
        </w:tabs>
        <w:spacing w:before="0" w:beforeAutospacing="0" w:after="0" w:afterAutospacing="0"/>
        <w:ind w:left="540"/>
        <w:jc w:val="both"/>
        <w:rPr>
          <w:rFonts w:eastAsia="Times New Roman"/>
          <w:b/>
          <w:szCs w:val="20"/>
          <w:lang w:val="cs-CZ" w:eastAsia="cs-CZ"/>
        </w:rPr>
      </w:pPr>
    </w:p>
    <w:p w:rsidR="00F56A32" w:rsidRPr="00483AB5" w:rsidRDefault="00F56A32" w:rsidP="00483AB5">
      <w:pPr>
        <w:pStyle w:val="slovn1"/>
        <w:tabs>
          <w:tab w:val="left" w:pos="1080"/>
          <w:tab w:val="right" w:pos="7740"/>
        </w:tabs>
        <w:spacing w:before="0" w:beforeAutospacing="0" w:after="0" w:afterAutospacing="0"/>
        <w:ind w:left="540"/>
        <w:jc w:val="both"/>
        <w:rPr>
          <w:rFonts w:eastAsia="Times New Roman"/>
          <w:b/>
          <w:szCs w:val="20"/>
          <w:lang w:val="cs-CZ" w:eastAsia="cs-CZ"/>
        </w:rPr>
      </w:pPr>
    </w:p>
    <w:p w:rsidR="00483AB5" w:rsidRPr="00483AB5" w:rsidRDefault="00483AB5" w:rsidP="00483AB5">
      <w:pPr>
        <w:pStyle w:val="slovn1"/>
        <w:tabs>
          <w:tab w:val="left" w:pos="1080"/>
          <w:tab w:val="right" w:pos="7740"/>
        </w:tabs>
        <w:spacing w:before="0" w:beforeAutospacing="0" w:after="0" w:afterAutospacing="0"/>
        <w:jc w:val="both"/>
        <w:rPr>
          <w:rFonts w:eastAsia="Times New Roman"/>
          <w:b/>
          <w:szCs w:val="20"/>
          <w:lang w:val="cs-CZ" w:eastAsia="cs-CZ"/>
        </w:rPr>
      </w:pPr>
      <w:r w:rsidRPr="00483AB5">
        <w:rPr>
          <w:rFonts w:eastAsia="Times New Roman"/>
          <w:b/>
          <w:szCs w:val="20"/>
          <w:lang w:val="cs-CZ" w:eastAsia="cs-CZ"/>
        </w:rPr>
        <w:t>slovy:</w:t>
      </w:r>
      <w:r w:rsidRPr="00483AB5">
        <w:rPr>
          <w:rFonts w:eastAsia="Times New Roman"/>
          <w:b/>
          <w:szCs w:val="20"/>
          <w:lang w:val="cs-CZ" w:eastAsia="cs-CZ"/>
        </w:rPr>
        <w:tab/>
      </w:r>
      <w:r w:rsidRPr="00483AB5">
        <w:rPr>
          <w:rFonts w:eastAsia="Times New Roman"/>
          <w:b/>
          <w:szCs w:val="20"/>
          <w:highlight w:val="yellow"/>
          <w:lang w:val="cs-CZ" w:eastAsia="cs-CZ"/>
        </w:rPr>
        <w:t>„…………………………………………………….</w:t>
      </w:r>
      <w:proofErr w:type="spellStart"/>
      <w:r w:rsidRPr="00483AB5">
        <w:rPr>
          <w:rFonts w:eastAsia="Times New Roman"/>
          <w:b/>
          <w:szCs w:val="20"/>
          <w:highlight w:val="yellow"/>
          <w:lang w:val="cs-CZ" w:eastAsia="cs-CZ"/>
        </w:rPr>
        <w:t>korunčeských</w:t>
      </w:r>
      <w:proofErr w:type="spellEnd"/>
      <w:r w:rsidRPr="00483AB5">
        <w:rPr>
          <w:rFonts w:eastAsia="Times New Roman"/>
          <w:b/>
          <w:szCs w:val="20"/>
          <w:lang w:val="cs-CZ" w:eastAsia="cs-CZ"/>
        </w:rPr>
        <w:t>“</w:t>
      </w:r>
    </w:p>
    <w:p w:rsidR="00483AB5" w:rsidRPr="00483AB5" w:rsidRDefault="00483AB5" w:rsidP="00483AB5">
      <w:pPr>
        <w:pStyle w:val="slovn1"/>
        <w:tabs>
          <w:tab w:val="left" w:pos="1080"/>
          <w:tab w:val="right" w:pos="7740"/>
        </w:tabs>
        <w:spacing w:before="0" w:beforeAutospacing="0" w:after="0" w:afterAutospacing="0"/>
        <w:ind w:left="720"/>
        <w:jc w:val="both"/>
        <w:rPr>
          <w:rFonts w:eastAsia="Times New Roman"/>
          <w:b/>
          <w:szCs w:val="20"/>
          <w:lang w:val="cs-CZ" w:eastAsia="cs-CZ"/>
        </w:rPr>
      </w:pPr>
    </w:p>
    <w:p w:rsidR="00483AB5" w:rsidRPr="00483AB5" w:rsidRDefault="00483AB5" w:rsidP="00483AB5">
      <w:pPr>
        <w:pStyle w:val="slovn1"/>
        <w:tabs>
          <w:tab w:val="left" w:pos="1080"/>
          <w:tab w:val="right" w:pos="7740"/>
        </w:tabs>
        <w:spacing w:before="0" w:beforeAutospacing="0" w:after="0" w:afterAutospacing="0"/>
        <w:ind w:left="720"/>
        <w:jc w:val="both"/>
        <w:rPr>
          <w:rFonts w:eastAsia="Times New Roman"/>
          <w:szCs w:val="20"/>
          <w:lang w:val="cs-CZ" w:eastAsia="cs-CZ"/>
        </w:rPr>
      </w:pPr>
    </w:p>
    <w:p w:rsidR="00483AB5" w:rsidRPr="00483AB5" w:rsidRDefault="00483AB5" w:rsidP="00483AB5">
      <w:pPr>
        <w:pStyle w:val="slovn1"/>
        <w:tabs>
          <w:tab w:val="left" w:pos="1080"/>
          <w:tab w:val="right" w:pos="7740"/>
        </w:tabs>
        <w:spacing w:before="0" w:beforeAutospacing="0" w:after="0" w:afterAutospacing="0"/>
        <w:ind w:left="720"/>
        <w:jc w:val="both"/>
        <w:rPr>
          <w:rFonts w:eastAsia="Times New Roman"/>
          <w:szCs w:val="20"/>
          <w:lang w:val="cs-CZ" w:eastAsia="cs-CZ"/>
        </w:rPr>
      </w:pPr>
    </w:p>
    <w:p w:rsidR="00483AB5" w:rsidRPr="00483AB5" w:rsidRDefault="00483AB5" w:rsidP="0017496C">
      <w:pPr>
        <w:pStyle w:val="slovn1"/>
        <w:tabs>
          <w:tab w:val="left" w:pos="1080"/>
          <w:tab w:val="right" w:pos="7740"/>
        </w:tabs>
        <w:spacing w:before="0" w:beforeAutospacing="0" w:after="0" w:afterAutospacing="0"/>
        <w:ind w:left="720"/>
        <w:jc w:val="both"/>
        <w:rPr>
          <w:rFonts w:eastAsia="Times New Roman"/>
          <w:szCs w:val="20"/>
          <w:lang w:val="cs-CZ" w:eastAsia="cs-CZ"/>
        </w:rPr>
      </w:pPr>
    </w:p>
    <w:p w:rsidR="00A35C8B" w:rsidRDefault="00A35C8B" w:rsidP="001D1315">
      <w:pPr>
        <w:pStyle w:val="Zkladntext2"/>
        <w:spacing w:before="0" w:after="240"/>
        <w:jc w:val="center"/>
        <w:rPr>
          <w:rFonts w:ascii="Times New Roman" w:hAnsi="Times New Roman"/>
          <w:caps/>
          <w:u w:val="single"/>
        </w:rPr>
      </w:pPr>
      <w:r w:rsidRPr="00FD012C">
        <w:rPr>
          <w:rFonts w:ascii="Times New Roman" w:hAnsi="Times New Roman"/>
        </w:rPr>
        <w:lastRenderedPageBreak/>
        <w:t xml:space="preserve">IV. </w:t>
      </w:r>
      <w:r w:rsidRPr="00FD012C">
        <w:rPr>
          <w:rFonts w:ascii="Times New Roman" w:hAnsi="Times New Roman"/>
          <w:caps/>
          <w:u w:val="single"/>
        </w:rPr>
        <w:t>platební a fakturační podmínky</w:t>
      </w:r>
    </w:p>
    <w:p w:rsidR="00C94AA3" w:rsidRPr="00C94AA3" w:rsidRDefault="00C94AA3" w:rsidP="00C94AA3">
      <w:pPr>
        <w:ind w:left="360"/>
        <w:jc w:val="both"/>
        <w:rPr>
          <w:rFonts w:eastAsia="Calibri"/>
          <w:sz w:val="24"/>
          <w:szCs w:val="24"/>
        </w:rPr>
      </w:pPr>
    </w:p>
    <w:p w:rsidR="00C94AA3" w:rsidRPr="00C94AA3" w:rsidRDefault="00C94AA3" w:rsidP="00C94AA3">
      <w:pPr>
        <w:pStyle w:val="Odstavecseseznamem"/>
        <w:numPr>
          <w:ilvl w:val="0"/>
          <w:numId w:val="27"/>
        </w:numPr>
        <w:jc w:val="both"/>
        <w:rPr>
          <w:rFonts w:eastAsia="Calibri"/>
          <w:sz w:val="24"/>
          <w:szCs w:val="24"/>
        </w:rPr>
      </w:pPr>
      <w:r w:rsidRPr="00C94AA3">
        <w:rPr>
          <w:rFonts w:eastAsia="Calibri"/>
          <w:sz w:val="24"/>
          <w:szCs w:val="24"/>
        </w:rPr>
        <w:t>Daňový doklad (dále jen faktura) musí obsahovat údaje podle zákona č. 235/2004 Sb., o dani z přidané hodnoty, ve znění pozdějších předpisů.</w:t>
      </w:r>
    </w:p>
    <w:p w:rsidR="00C94AA3" w:rsidRPr="00C94AA3" w:rsidRDefault="00C94AA3" w:rsidP="00C94AA3">
      <w:pPr>
        <w:ind w:left="360"/>
        <w:jc w:val="both"/>
        <w:rPr>
          <w:rFonts w:eastAsia="Calibri"/>
          <w:sz w:val="24"/>
          <w:szCs w:val="24"/>
        </w:rPr>
      </w:pPr>
    </w:p>
    <w:p w:rsidR="00C94AA3" w:rsidRDefault="00C94AA3" w:rsidP="00C94AA3">
      <w:pPr>
        <w:pStyle w:val="Odstavecseseznamem"/>
        <w:numPr>
          <w:ilvl w:val="0"/>
          <w:numId w:val="27"/>
        </w:numPr>
        <w:jc w:val="both"/>
        <w:rPr>
          <w:rFonts w:eastAsia="Calibri"/>
          <w:sz w:val="24"/>
          <w:szCs w:val="24"/>
        </w:rPr>
      </w:pPr>
      <w:r w:rsidRPr="00C94AA3">
        <w:rPr>
          <w:rFonts w:eastAsia="Calibri"/>
          <w:sz w:val="24"/>
          <w:szCs w:val="24"/>
        </w:rPr>
        <w:t>Fakturace bude provedena jednou fakturou na základě zápisu o předání/převzetí díla. Zadavatel si vyhrazuje právo pozastavit 20 % z ceny díla bez DPH z faktury do vydání kladného příslušného rozhodnutí (územního souhlasu/stavebního povolení/odstranění vad a nedodělků).</w:t>
      </w:r>
    </w:p>
    <w:p w:rsidR="00C94AA3" w:rsidRPr="00C94AA3" w:rsidRDefault="00C94AA3" w:rsidP="00C94AA3">
      <w:pPr>
        <w:pStyle w:val="Odstavecseseznamem"/>
        <w:ind w:left="851"/>
        <w:jc w:val="both"/>
        <w:rPr>
          <w:rFonts w:eastAsia="Calibri"/>
          <w:sz w:val="24"/>
          <w:szCs w:val="24"/>
        </w:rPr>
      </w:pPr>
    </w:p>
    <w:p w:rsidR="00C94AA3" w:rsidRPr="00C94AA3" w:rsidRDefault="00C94AA3" w:rsidP="00C94AA3">
      <w:pPr>
        <w:pStyle w:val="Odstavecseseznamem"/>
        <w:numPr>
          <w:ilvl w:val="0"/>
          <w:numId w:val="27"/>
        </w:numPr>
        <w:jc w:val="both"/>
        <w:rPr>
          <w:rFonts w:eastAsia="Calibri"/>
          <w:sz w:val="24"/>
          <w:szCs w:val="24"/>
        </w:rPr>
      </w:pPr>
      <w:r w:rsidRPr="00C94AA3">
        <w:rPr>
          <w:rFonts w:eastAsia="Calibri"/>
          <w:sz w:val="24"/>
          <w:szCs w:val="24"/>
        </w:rPr>
        <w:t>Zadavatel neposkytuje zálohy.</w:t>
      </w:r>
    </w:p>
    <w:p w:rsidR="00C94AA3" w:rsidRPr="00C94AA3" w:rsidRDefault="00C94AA3" w:rsidP="00C94AA3">
      <w:pPr>
        <w:ind w:left="360"/>
        <w:jc w:val="both"/>
        <w:rPr>
          <w:rFonts w:eastAsia="Calibri"/>
          <w:sz w:val="24"/>
          <w:szCs w:val="24"/>
        </w:rPr>
      </w:pPr>
    </w:p>
    <w:p w:rsidR="00C94AA3" w:rsidRPr="00C94AA3" w:rsidRDefault="00C94AA3" w:rsidP="00C94AA3">
      <w:pPr>
        <w:pStyle w:val="Odstavecseseznamem"/>
        <w:numPr>
          <w:ilvl w:val="0"/>
          <w:numId w:val="27"/>
        </w:numPr>
        <w:jc w:val="both"/>
        <w:rPr>
          <w:rFonts w:eastAsia="Calibri"/>
          <w:sz w:val="24"/>
          <w:szCs w:val="24"/>
        </w:rPr>
      </w:pPr>
      <w:r w:rsidRPr="00C94AA3">
        <w:rPr>
          <w:rFonts w:eastAsia="Calibri"/>
          <w:sz w:val="24"/>
          <w:szCs w:val="24"/>
        </w:rPr>
        <w:t xml:space="preserve">Zhotovitel je povinen v předmětu fakturace uvést přesný název akce a číslo smlouvy. Jinak bude faktura vrácena zhotoviteli k doplnění. </w:t>
      </w:r>
    </w:p>
    <w:p w:rsidR="00C94AA3" w:rsidRPr="00C94AA3" w:rsidRDefault="00C94AA3" w:rsidP="00C94AA3">
      <w:pPr>
        <w:ind w:left="360"/>
        <w:jc w:val="both"/>
        <w:rPr>
          <w:rFonts w:eastAsia="Calibri"/>
          <w:sz w:val="24"/>
          <w:szCs w:val="24"/>
        </w:rPr>
      </w:pPr>
    </w:p>
    <w:p w:rsidR="00C94AA3" w:rsidRPr="00C94AA3" w:rsidRDefault="00C94AA3" w:rsidP="00C94AA3">
      <w:pPr>
        <w:pStyle w:val="Odstavecseseznamem"/>
        <w:numPr>
          <w:ilvl w:val="0"/>
          <w:numId w:val="27"/>
        </w:numPr>
        <w:jc w:val="both"/>
        <w:rPr>
          <w:rFonts w:eastAsia="Calibri"/>
          <w:sz w:val="24"/>
          <w:szCs w:val="24"/>
        </w:rPr>
      </w:pPr>
      <w:r w:rsidRPr="00C94AA3">
        <w:rPr>
          <w:rFonts w:eastAsia="Calibri"/>
          <w:sz w:val="24"/>
          <w:szCs w:val="24"/>
        </w:rPr>
        <w:t>Lhůta splatnosti je 21 dní od doručení faktury objednateli (originál faktury + kopie zápisu o předání a převzetí). Adresa pro zaslání faktury: ARMÁDNÍ SERVISNÍ, příspěvková organizace, Podbabská 1589/1, 160 00 Praha 6 – Dejvice.</w:t>
      </w:r>
    </w:p>
    <w:p w:rsidR="00C94AA3" w:rsidRDefault="00C94AA3" w:rsidP="00C94AA3">
      <w:pPr>
        <w:ind w:left="360"/>
        <w:jc w:val="both"/>
        <w:rPr>
          <w:rFonts w:eastAsia="Calibri"/>
          <w:sz w:val="24"/>
          <w:szCs w:val="24"/>
        </w:rPr>
      </w:pPr>
    </w:p>
    <w:p w:rsidR="00C94AA3" w:rsidRDefault="00C94AA3" w:rsidP="00C94AA3">
      <w:pPr>
        <w:pStyle w:val="Odstavecseseznamem"/>
        <w:numPr>
          <w:ilvl w:val="0"/>
          <w:numId w:val="27"/>
        </w:numPr>
        <w:jc w:val="both"/>
        <w:rPr>
          <w:rFonts w:eastAsia="Calibri"/>
          <w:sz w:val="24"/>
          <w:szCs w:val="24"/>
        </w:rPr>
      </w:pPr>
      <w:r w:rsidRPr="00C94AA3">
        <w:rPr>
          <w:rFonts w:eastAsia="Calibri"/>
          <w:sz w:val="24"/>
          <w:szCs w:val="24"/>
        </w:rPr>
        <w:t>Za den zaplacení je považován den odepsání částky z účtu objednatele.</w:t>
      </w:r>
    </w:p>
    <w:p w:rsidR="00C94AA3" w:rsidRPr="00C94AA3" w:rsidRDefault="00C94AA3" w:rsidP="00C94AA3">
      <w:pPr>
        <w:pStyle w:val="Odstavecseseznamem"/>
        <w:rPr>
          <w:rFonts w:eastAsia="Calibri"/>
          <w:sz w:val="24"/>
          <w:szCs w:val="24"/>
        </w:rPr>
      </w:pPr>
    </w:p>
    <w:p w:rsidR="00C94AA3" w:rsidRPr="00C94AA3" w:rsidRDefault="00C94AA3" w:rsidP="00C94AA3">
      <w:pPr>
        <w:pStyle w:val="Odstavecseseznamem"/>
        <w:numPr>
          <w:ilvl w:val="0"/>
          <w:numId w:val="27"/>
        </w:numPr>
        <w:jc w:val="both"/>
        <w:rPr>
          <w:rFonts w:eastAsia="Calibri"/>
          <w:sz w:val="24"/>
          <w:szCs w:val="24"/>
        </w:rPr>
      </w:pPr>
      <w:r w:rsidRPr="00C94AA3">
        <w:rPr>
          <w:rFonts w:eastAsia="Calibri"/>
          <w:sz w:val="24"/>
          <w:szCs w:val="24"/>
        </w:rPr>
        <w:t>Závazkové vztahy uzavřené ve smyslu § 262 odst. 1 zákona č. 513/1991 Sb., Obchodní zákoník, ve znění pozdějších předpisů, se budou řídit tímto zákonem</w:t>
      </w:r>
    </w:p>
    <w:p w:rsidR="00C94AA3" w:rsidRDefault="00C94AA3" w:rsidP="00C94AA3">
      <w:pPr>
        <w:ind w:left="360"/>
        <w:jc w:val="both"/>
        <w:rPr>
          <w:rFonts w:eastAsia="Calibri"/>
          <w:sz w:val="24"/>
          <w:szCs w:val="24"/>
        </w:rPr>
      </w:pPr>
    </w:p>
    <w:p w:rsidR="00B12B59" w:rsidRDefault="00B12B59" w:rsidP="00941334">
      <w:pPr>
        <w:pStyle w:val="Nadpis6"/>
        <w:tabs>
          <w:tab w:val="left" w:pos="142"/>
        </w:tabs>
        <w:spacing w:before="0" w:after="240"/>
        <w:rPr>
          <w:rFonts w:ascii="Times New Roman" w:hAnsi="Times New Roman"/>
          <w:u w:val="none"/>
        </w:rPr>
      </w:pPr>
    </w:p>
    <w:p w:rsidR="00A35C8B" w:rsidRPr="00C94AA3" w:rsidRDefault="00A35C8B" w:rsidP="00941334">
      <w:pPr>
        <w:pStyle w:val="Nadpis6"/>
        <w:tabs>
          <w:tab w:val="left" w:pos="142"/>
        </w:tabs>
        <w:spacing w:before="0" w:after="240"/>
        <w:rPr>
          <w:rFonts w:ascii="Times New Roman" w:hAnsi="Times New Roman"/>
        </w:rPr>
      </w:pPr>
      <w:r w:rsidRPr="00C94AA3">
        <w:rPr>
          <w:rFonts w:ascii="Times New Roman" w:hAnsi="Times New Roman"/>
          <w:u w:val="none"/>
        </w:rPr>
        <w:t xml:space="preserve">V. </w:t>
      </w:r>
      <w:r w:rsidRPr="00C94AA3">
        <w:rPr>
          <w:rFonts w:ascii="Times New Roman" w:hAnsi="Times New Roman"/>
        </w:rPr>
        <w:t>SOUČINNOST OBJEDNATELE A ZHOTOVITELE</w:t>
      </w:r>
    </w:p>
    <w:p w:rsidR="00E62CDE" w:rsidRPr="00C94AA3" w:rsidRDefault="00E62CDE" w:rsidP="005349E9">
      <w:pPr>
        <w:numPr>
          <w:ilvl w:val="0"/>
          <w:numId w:val="3"/>
        </w:numPr>
        <w:tabs>
          <w:tab w:val="clear" w:pos="851"/>
          <w:tab w:val="num" w:pos="-3119"/>
        </w:tabs>
        <w:ind w:left="567" w:hanging="567"/>
        <w:jc w:val="both"/>
        <w:rPr>
          <w:sz w:val="24"/>
        </w:rPr>
      </w:pPr>
      <w:r w:rsidRPr="00C94AA3">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rsidR="00E62CDE" w:rsidRPr="00C94AA3" w:rsidRDefault="00E62CDE" w:rsidP="005349E9">
      <w:pPr>
        <w:numPr>
          <w:ilvl w:val="0"/>
          <w:numId w:val="3"/>
        </w:numPr>
        <w:tabs>
          <w:tab w:val="clear" w:pos="851"/>
          <w:tab w:val="num" w:pos="-3119"/>
        </w:tabs>
        <w:spacing w:before="120"/>
        <w:ind w:left="567" w:hanging="567"/>
        <w:jc w:val="both"/>
        <w:rPr>
          <w:sz w:val="24"/>
        </w:rPr>
      </w:pPr>
      <w:r w:rsidRPr="00C94AA3">
        <w:rPr>
          <w:sz w:val="24"/>
        </w:rPr>
        <w:t>Objednatel se zavazuje předat zhotoviteli místo realizace díla způsobilé k řádnému a nerušenému plnění předmětu díla ve smyslu této smlouvy.</w:t>
      </w:r>
    </w:p>
    <w:p w:rsidR="00E62CDE" w:rsidRPr="00C94AA3" w:rsidRDefault="005D4745" w:rsidP="005349E9">
      <w:pPr>
        <w:numPr>
          <w:ilvl w:val="0"/>
          <w:numId w:val="3"/>
        </w:numPr>
        <w:tabs>
          <w:tab w:val="clear" w:pos="851"/>
          <w:tab w:val="num" w:pos="-3119"/>
        </w:tabs>
        <w:spacing w:before="120"/>
        <w:ind w:left="567" w:hanging="567"/>
        <w:jc w:val="both"/>
        <w:rPr>
          <w:sz w:val="24"/>
        </w:rPr>
      </w:pPr>
      <w:r w:rsidRPr="00C94AA3">
        <w:rPr>
          <w:sz w:val="24"/>
        </w:rPr>
        <w:t>Objednatel se zavazuje, že umožní po dokončení díla zhotoviteli přístup do objektu díla za účelem odstranění případných vad</w:t>
      </w:r>
      <w:r w:rsidR="004B6C2E" w:rsidRPr="00C94AA3">
        <w:rPr>
          <w:sz w:val="24"/>
        </w:rPr>
        <w:t xml:space="preserve"> a nedodělků</w:t>
      </w:r>
      <w:r w:rsidRPr="00C94AA3">
        <w:rPr>
          <w:sz w:val="24"/>
        </w:rPr>
        <w:t>.</w:t>
      </w:r>
    </w:p>
    <w:p w:rsidR="00E62CDE" w:rsidRPr="00C94AA3" w:rsidRDefault="005D4745" w:rsidP="00970DCF">
      <w:pPr>
        <w:numPr>
          <w:ilvl w:val="0"/>
          <w:numId w:val="3"/>
        </w:numPr>
        <w:shd w:val="clear" w:color="00FFFF" w:fill="auto"/>
        <w:tabs>
          <w:tab w:val="clear" w:pos="851"/>
          <w:tab w:val="num" w:pos="-3119"/>
        </w:tabs>
        <w:spacing w:before="120"/>
        <w:ind w:left="567" w:hanging="567"/>
        <w:jc w:val="both"/>
        <w:rPr>
          <w:b/>
          <w:sz w:val="24"/>
          <w:szCs w:val="24"/>
        </w:rPr>
      </w:pPr>
      <w:r w:rsidRPr="00C94AA3">
        <w:rPr>
          <w:sz w:val="24"/>
        </w:rPr>
        <w:t xml:space="preserve">Objednatel je oprávněn průběžně kontrolovat provádění díla. </w:t>
      </w:r>
    </w:p>
    <w:p w:rsidR="00EB33C5" w:rsidRPr="00C94AA3" w:rsidRDefault="00EB33C5" w:rsidP="00D45FF8">
      <w:pPr>
        <w:shd w:val="clear" w:color="00FFFF" w:fill="auto"/>
        <w:ind w:left="426"/>
        <w:jc w:val="both"/>
        <w:rPr>
          <w:sz w:val="24"/>
          <w:szCs w:val="24"/>
        </w:rPr>
      </w:pPr>
    </w:p>
    <w:p w:rsidR="00B12B59" w:rsidRDefault="00B12B59" w:rsidP="001D1315">
      <w:pPr>
        <w:shd w:val="clear" w:color="00FFFF" w:fill="auto"/>
        <w:spacing w:after="240"/>
        <w:jc w:val="center"/>
        <w:rPr>
          <w:b/>
          <w:sz w:val="24"/>
        </w:rPr>
      </w:pPr>
    </w:p>
    <w:p w:rsidR="00CB0256" w:rsidRPr="00C94AA3" w:rsidRDefault="002A12EF" w:rsidP="001D1315">
      <w:pPr>
        <w:shd w:val="clear" w:color="00FFFF" w:fill="auto"/>
        <w:spacing w:after="240"/>
        <w:jc w:val="center"/>
        <w:rPr>
          <w:b/>
          <w:sz w:val="24"/>
        </w:rPr>
      </w:pPr>
      <w:r w:rsidRPr="00C94AA3">
        <w:rPr>
          <w:b/>
          <w:sz w:val="24"/>
        </w:rPr>
        <w:t>VI</w:t>
      </w:r>
      <w:r w:rsidR="00CB0256" w:rsidRPr="00C94AA3">
        <w:rPr>
          <w:b/>
          <w:sz w:val="24"/>
        </w:rPr>
        <w:t xml:space="preserve">. </w:t>
      </w:r>
      <w:r w:rsidR="00CB0256" w:rsidRPr="00C94AA3">
        <w:rPr>
          <w:b/>
          <w:sz w:val="24"/>
          <w:u w:val="single"/>
        </w:rPr>
        <w:t>ZVLÁŠTNÍ UJEDNÁNÍ</w:t>
      </w:r>
    </w:p>
    <w:p w:rsidR="0010647A" w:rsidRPr="00C94AA3" w:rsidRDefault="00997559" w:rsidP="00CC1D0C">
      <w:pPr>
        <w:numPr>
          <w:ilvl w:val="1"/>
          <w:numId w:val="8"/>
        </w:numPr>
        <w:shd w:val="clear" w:color="00FFFF" w:fill="auto"/>
        <w:spacing w:after="120"/>
        <w:ind w:left="567" w:hanging="567"/>
        <w:jc w:val="both"/>
        <w:rPr>
          <w:sz w:val="24"/>
        </w:rPr>
      </w:pPr>
      <w:r w:rsidRPr="00C94AA3">
        <w:rPr>
          <w:sz w:val="24"/>
          <w:szCs w:val="24"/>
        </w:rPr>
        <w:t xml:space="preserve">Zhotovitel souhlasí s </w:t>
      </w:r>
      <w:r w:rsidR="00146F3B" w:rsidRPr="00C94AA3">
        <w:rPr>
          <w:sz w:val="24"/>
          <w:szCs w:val="24"/>
        </w:rPr>
        <w:t xml:space="preserve">uveřejněním této smlouvy na </w:t>
      </w:r>
      <w:hyperlink r:id="rId9" w:history="1">
        <w:r w:rsidR="00AF7186" w:rsidRPr="00C94AA3">
          <w:rPr>
            <w:rStyle w:val="Hypertextovodkaz"/>
            <w:sz w:val="24"/>
            <w:szCs w:val="24"/>
          </w:rPr>
          <w:t>www.as-po.cz</w:t>
        </w:r>
      </w:hyperlink>
      <w:r w:rsidR="00146F3B" w:rsidRPr="00C94AA3">
        <w:rPr>
          <w:sz w:val="24"/>
          <w:szCs w:val="24"/>
          <w:u w:val="single"/>
        </w:rPr>
        <w:t>.</w:t>
      </w:r>
    </w:p>
    <w:p w:rsidR="00094C30" w:rsidRDefault="00094C30" w:rsidP="00D45FF8">
      <w:pPr>
        <w:tabs>
          <w:tab w:val="left" w:pos="-426"/>
        </w:tabs>
        <w:ind w:left="426"/>
        <w:rPr>
          <w:sz w:val="24"/>
          <w:highlight w:val="green"/>
        </w:rPr>
      </w:pPr>
    </w:p>
    <w:p w:rsidR="00DA2600" w:rsidRDefault="00DA2600" w:rsidP="00D45FF8">
      <w:pPr>
        <w:tabs>
          <w:tab w:val="left" w:pos="-426"/>
        </w:tabs>
        <w:ind w:left="426"/>
        <w:rPr>
          <w:sz w:val="24"/>
          <w:highlight w:val="green"/>
        </w:rPr>
      </w:pPr>
    </w:p>
    <w:p w:rsidR="00DA2600" w:rsidRPr="0041548D" w:rsidRDefault="00DA2600" w:rsidP="00D45FF8">
      <w:pPr>
        <w:tabs>
          <w:tab w:val="left" w:pos="-426"/>
        </w:tabs>
        <w:ind w:left="426"/>
        <w:rPr>
          <w:sz w:val="24"/>
          <w:highlight w:val="green"/>
        </w:rPr>
      </w:pPr>
    </w:p>
    <w:p w:rsidR="00DA2600" w:rsidRDefault="00DA2600">
      <w:pPr>
        <w:rPr>
          <w:b/>
          <w:sz w:val="24"/>
        </w:rPr>
      </w:pPr>
      <w:r>
        <w:rPr>
          <w:b/>
          <w:sz w:val="24"/>
        </w:rPr>
        <w:br w:type="page"/>
      </w:r>
    </w:p>
    <w:p w:rsidR="00CB0256" w:rsidRPr="00B270B9" w:rsidRDefault="002A12EF" w:rsidP="00A25528">
      <w:pPr>
        <w:shd w:val="clear" w:color="00FFFF" w:fill="auto"/>
        <w:spacing w:after="240"/>
        <w:jc w:val="center"/>
        <w:rPr>
          <w:b/>
          <w:sz w:val="24"/>
          <w:szCs w:val="24"/>
          <w:u w:val="single"/>
        </w:rPr>
      </w:pPr>
      <w:r w:rsidRPr="00B270B9">
        <w:rPr>
          <w:b/>
          <w:sz w:val="24"/>
        </w:rPr>
        <w:lastRenderedPageBreak/>
        <w:t>VII</w:t>
      </w:r>
      <w:r w:rsidR="00CB0256" w:rsidRPr="00B270B9">
        <w:rPr>
          <w:b/>
          <w:sz w:val="24"/>
        </w:rPr>
        <w:t xml:space="preserve">. </w:t>
      </w:r>
      <w:r w:rsidR="00CB0256" w:rsidRPr="00B270B9">
        <w:rPr>
          <w:b/>
          <w:sz w:val="24"/>
          <w:szCs w:val="24"/>
          <w:u w:val="single"/>
        </w:rPr>
        <w:t>PŘEDÁNÍ DÍLA</w:t>
      </w:r>
    </w:p>
    <w:p w:rsidR="00CA3361" w:rsidRPr="00B270B9" w:rsidRDefault="00582AE5" w:rsidP="005349E9">
      <w:pPr>
        <w:shd w:val="clear" w:color="00FFFF" w:fill="auto"/>
        <w:ind w:left="567" w:hanging="567"/>
        <w:jc w:val="both"/>
        <w:rPr>
          <w:sz w:val="24"/>
        </w:rPr>
      </w:pPr>
      <w:proofErr w:type="gramStart"/>
      <w:r w:rsidRPr="00B270B9">
        <w:rPr>
          <w:b/>
          <w:sz w:val="24"/>
        </w:rPr>
        <w:t>7.1</w:t>
      </w:r>
      <w:proofErr w:type="gramEnd"/>
      <w:r w:rsidRPr="00B270B9">
        <w:rPr>
          <w:b/>
          <w:sz w:val="24"/>
        </w:rPr>
        <w:t>.</w:t>
      </w:r>
      <w:r w:rsidRPr="00B270B9">
        <w:rPr>
          <w:b/>
          <w:sz w:val="24"/>
        </w:rPr>
        <w:tab/>
      </w:r>
      <w:r w:rsidR="002500F9" w:rsidRPr="00B270B9">
        <w:rPr>
          <w:sz w:val="24"/>
        </w:rPr>
        <w:t>Zhotovitel oznámí objednateli 7 dnů předem te</w:t>
      </w:r>
      <w:r w:rsidR="00997559" w:rsidRPr="00B270B9">
        <w:rPr>
          <w:sz w:val="24"/>
        </w:rPr>
        <w:t xml:space="preserve">rmín, kdy dílo bude dokončeno a </w:t>
      </w:r>
      <w:r w:rsidR="002500F9" w:rsidRPr="00B270B9">
        <w:rPr>
          <w:sz w:val="24"/>
        </w:rPr>
        <w:t xml:space="preserve">připraveno k předání. </w:t>
      </w:r>
      <w:r w:rsidR="003F576A" w:rsidRPr="00B270B9">
        <w:rPr>
          <w:sz w:val="24"/>
        </w:rPr>
        <w:t>Při přejímacím řízení předloží zhotovitel veškeré požadované doklady dle článku I</w:t>
      </w:r>
      <w:r w:rsidR="00B42257" w:rsidRPr="00B270B9">
        <w:rPr>
          <w:sz w:val="24"/>
        </w:rPr>
        <w:t>.</w:t>
      </w:r>
      <w:r w:rsidR="003F576A" w:rsidRPr="00B270B9">
        <w:rPr>
          <w:sz w:val="24"/>
        </w:rPr>
        <w:t xml:space="preserve"> smlouvy. </w:t>
      </w:r>
      <w:r w:rsidR="002500F9" w:rsidRPr="00B270B9">
        <w:rPr>
          <w:sz w:val="24"/>
        </w:rPr>
        <w:t xml:space="preserve">O předání díla bude proveden zápis o předání a převzetí dokončeného díla, který podepíší zástupci obou smluvních stran. </w:t>
      </w:r>
    </w:p>
    <w:p w:rsidR="002D2572" w:rsidRDefault="002D2572" w:rsidP="00BE6D59">
      <w:pPr>
        <w:shd w:val="clear" w:color="00FFFF" w:fill="auto"/>
        <w:jc w:val="center"/>
        <w:rPr>
          <w:sz w:val="24"/>
        </w:rPr>
      </w:pPr>
    </w:p>
    <w:p w:rsidR="00B12B59" w:rsidRDefault="00B12B59" w:rsidP="00BE6D59">
      <w:pPr>
        <w:shd w:val="clear" w:color="00FFFF" w:fill="auto"/>
        <w:jc w:val="center"/>
        <w:rPr>
          <w:sz w:val="24"/>
        </w:rPr>
      </w:pPr>
    </w:p>
    <w:p w:rsidR="00B12B59" w:rsidRPr="00B270B9" w:rsidRDefault="00B12B59" w:rsidP="00BE6D59">
      <w:pPr>
        <w:shd w:val="clear" w:color="00FFFF" w:fill="auto"/>
        <w:jc w:val="center"/>
        <w:rPr>
          <w:sz w:val="24"/>
        </w:rPr>
      </w:pPr>
    </w:p>
    <w:p w:rsidR="00CB0256" w:rsidRPr="00B270B9" w:rsidRDefault="002A12EF" w:rsidP="001D1315">
      <w:pPr>
        <w:shd w:val="clear" w:color="00FFFF" w:fill="auto"/>
        <w:spacing w:after="240"/>
        <w:jc w:val="center"/>
        <w:rPr>
          <w:caps/>
        </w:rPr>
      </w:pPr>
      <w:r w:rsidRPr="00B270B9">
        <w:rPr>
          <w:b/>
          <w:sz w:val="24"/>
        </w:rPr>
        <w:t>VIII</w:t>
      </w:r>
      <w:r w:rsidR="00CB0256" w:rsidRPr="00B270B9">
        <w:rPr>
          <w:b/>
          <w:sz w:val="24"/>
        </w:rPr>
        <w:t xml:space="preserve">. </w:t>
      </w:r>
      <w:r w:rsidR="00CB0256" w:rsidRPr="00B270B9">
        <w:rPr>
          <w:b/>
          <w:caps/>
          <w:sz w:val="24"/>
          <w:szCs w:val="24"/>
          <w:u w:val="single"/>
        </w:rPr>
        <w:t>SMLUVNÍ POKUTY</w:t>
      </w:r>
    </w:p>
    <w:p w:rsidR="00CB0256" w:rsidRPr="00B270B9" w:rsidRDefault="00997559" w:rsidP="005349E9">
      <w:pPr>
        <w:pStyle w:val="Zkladntext3"/>
        <w:numPr>
          <w:ilvl w:val="1"/>
          <w:numId w:val="4"/>
        </w:numPr>
        <w:tabs>
          <w:tab w:val="left" w:pos="-3119"/>
        </w:tabs>
        <w:spacing w:before="0"/>
        <w:ind w:left="567" w:hanging="567"/>
        <w:jc w:val="both"/>
      </w:pPr>
      <w:r w:rsidRPr="00B270B9">
        <w:t xml:space="preserve">Za </w:t>
      </w:r>
      <w:r w:rsidR="00CB0256" w:rsidRPr="00B270B9">
        <w:t>prodlení s úhradou faktur</w:t>
      </w:r>
      <w:r w:rsidR="00F82F5F" w:rsidRPr="00B270B9">
        <w:t>y</w:t>
      </w:r>
      <w:r w:rsidR="00CB0256" w:rsidRPr="00B270B9">
        <w:t xml:space="preserve"> zaplatí objednatel zhotoviteli</w:t>
      </w:r>
      <w:r w:rsidR="007870BB" w:rsidRPr="00B270B9">
        <w:t xml:space="preserve"> smluvní pokutu ve výši 0,1</w:t>
      </w:r>
      <w:r w:rsidRPr="00B270B9">
        <w:t xml:space="preserve"> % z </w:t>
      </w:r>
      <w:r w:rsidR="00CB0256" w:rsidRPr="00B270B9">
        <w:t>fakturované částky za každý den prodlení.</w:t>
      </w:r>
    </w:p>
    <w:p w:rsidR="00CB0256" w:rsidRPr="00B270B9" w:rsidRDefault="00CB0256" w:rsidP="005349E9">
      <w:pPr>
        <w:pStyle w:val="Zkladntext3"/>
        <w:numPr>
          <w:ilvl w:val="1"/>
          <w:numId w:val="4"/>
        </w:numPr>
        <w:tabs>
          <w:tab w:val="left" w:pos="-3119"/>
        </w:tabs>
        <w:spacing w:after="120"/>
        <w:ind w:left="567" w:hanging="567"/>
        <w:jc w:val="both"/>
        <w:rPr>
          <w:bCs/>
        </w:rPr>
      </w:pPr>
      <w:r w:rsidRPr="00B270B9">
        <w:rPr>
          <w:bCs/>
        </w:rPr>
        <w:t xml:space="preserve">V případě nedodržení termínu dokončení díla a </w:t>
      </w:r>
      <w:r w:rsidR="00997559" w:rsidRPr="00B270B9">
        <w:rPr>
          <w:bCs/>
        </w:rPr>
        <w:t xml:space="preserve">za prodlení s odstraněním vad a </w:t>
      </w:r>
      <w:r w:rsidRPr="00B270B9">
        <w:rPr>
          <w:bCs/>
        </w:rPr>
        <w:t>nedo</w:t>
      </w:r>
      <w:r w:rsidR="00997559" w:rsidRPr="00B270B9">
        <w:rPr>
          <w:bCs/>
        </w:rPr>
        <w:t xml:space="preserve">dělků v termínech stanovených v </w:t>
      </w:r>
      <w:r w:rsidRPr="00B270B9">
        <w:rPr>
          <w:bCs/>
        </w:rPr>
        <w:t>zápise o předání a převzetí díla uhradí zhotovitel objednateli</w:t>
      </w:r>
      <w:r w:rsidR="007870BB" w:rsidRPr="00B270B9">
        <w:rPr>
          <w:bCs/>
        </w:rPr>
        <w:t xml:space="preserve"> smluvní pokutu ve výši 0,1</w:t>
      </w:r>
      <w:r w:rsidR="00997559" w:rsidRPr="00B270B9">
        <w:rPr>
          <w:bCs/>
        </w:rPr>
        <w:t xml:space="preserve"> % z celkové ceny díla za každý i </w:t>
      </w:r>
      <w:r w:rsidRPr="00B270B9">
        <w:rPr>
          <w:bCs/>
        </w:rPr>
        <w:t>započatý den prodlení.</w:t>
      </w:r>
    </w:p>
    <w:p w:rsidR="0094683F" w:rsidRPr="00B270B9" w:rsidRDefault="00CB0256" w:rsidP="005349E9">
      <w:pPr>
        <w:numPr>
          <w:ilvl w:val="1"/>
          <w:numId w:val="4"/>
        </w:numPr>
        <w:tabs>
          <w:tab w:val="left" w:pos="-3119"/>
        </w:tabs>
        <w:ind w:left="567" w:hanging="567"/>
        <w:jc w:val="both"/>
        <w:rPr>
          <w:sz w:val="24"/>
        </w:rPr>
      </w:pPr>
      <w:r w:rsidRPr="00B270B9">
        <w:rPr>
          <w:sz w:val="24"/>
        </w:rPr>
        <w:t>Uhrazením smluvní pokuty není dotčeno právo požadovat náhradu škody v</w:t>
      </w:r>
      <w:r w:rsidR="00997559" w:rsidRPr="00B270B9">
        <w:rPr>
          <w:sz w:val="24"/>
        </w:rPr>
        <w:t xml:space="preserve"> </w:t>
      </w:r>
      <w:r w:rsidRPr="00B270B9">
        <w:rPr>
          <w:sz w:val="24"/>
        </w:rPr>
        <w:t>plné výši.</w:t>
      </w:r>
    </w:p>
    <w:p w:rsidR="00EC7E98" w:rsidRPr="00B270B9" w:rsidRDefault="00EC7E98" w:rsidP="00EC7E98">
      <w:pPr>
        <w:tabs>
          <w:tab w:val="left" w:pos="-3119"/>
        </w:tabs>
        <w:ind w:left="567"/>
        <w:jc w:val="both"/>
        <w:rPr>
          <w:sz w:val="24"/>
        </w:rPr>
      </w:pPr>
    </w:p>
    <w:p w:rsidR="002005AB" w:rsidRPr="00B270B9" w:rsidRDefault="002005AB" w:rsidP="002005AB">
      <w:pPr>
        <w:tabs>
          <w:tab w:val="left" w:pos="-3119"/>
        </w:tabs>
        <w:jc w:val="both"/>
        <w:rPr>
          <w:bCs/>
          <w:sz w:val="24"/>
        </w:rPr>
      </w:pPr>
    </w:p>
    <w:p w:rsidR="00CB0256" w:rsidRPr="00B270B9" w:rsidRDefault="002A12EF" w:rsidP="00D45FF8">
      <w:pPr>
        <w:shd w:val="clear" w:color="00FFFF" w:fill="auto"/>
        <w:jc w:val="center"/>
        <w:rPr>
          <w:b/>
          <w:caps/>
          <w:sz w:val="24"/>
          <w:szCs w:val="24"/>
          <w:u w:val="single"/>
        </w:rPr>
      </w:pPr>
      <w:r w:rsidRPr="00B270B9">
        <w:rPr>
          <w:b/>
          <w:sz w:val="24"/>
        </w:rPr>
        <w:t>I</w:t>
      </w:r>
      <w:r w:rsidR="00CB0256" w:rsidRPr="00B270B9">
        <w:rPr>
          <w:b/>
          <w:sz w:val="24"/>
        </w:rPr>
        <w:t xml:space="preserve">X. </w:t>
      </w:r>
      <w:r w:rsidR="00CB0256" w:rsidRPr="00B270B9">
        <w:rPr>
          <w:b/>
          <w:caps/>
          <w:sz w:val="24"/>
          <w:szCs w:val="24"/>
          <w:u w:val="single"/>
        </w:rPr>
        <w:t>ODSTOUPENÍ OD SMLOUVY</w:t>
      </w:r>
    </w:p>
    <w:p w:rsidR="00CD2E3A" w:rsidRPr="00B270B9" w:rsidRDefault="00CD2E3A" w:rsidP="00D45FF8">
      <w:pPr>
        <w:shd w:val="clear" w:color="00FFFF" w:fill="auto"/>
        <w:jc w:val="center"/>
        <w:rPr>
          <w:caps/>
        </w:rPr>
      </w:pPr>
    </w:p>
    <w:p w:rsidR="00CB0256" w:rsidRPr="00B270B9" w:rsidRDefault="00DF5B00" w:rsidP="005349E9">
      <w:pPr>
        <w:pStyle w:val="Zkladntext3"/>
        <w:spacing w:before="0"/>
        <w:ind w:left="567" w:hanging="567"/>
        <w:jc w:val="both"/>
      </w:pPr>
      <w:proofErr w:type="gramStart"/>
      <w:r w:rsidRPr="00B270B9">
        <w:rPr>
          <w:b/>
        </w:rPr>
        <w:t>9</w:t>
      </w:r>
      <w:r w:rsidR="00CB0256" w:rsidRPr="00B270B9">
        <w:rPr>
          <w:b/>
        </w:rPr>
        <w:t>.1</w:t>
      </w:r>
      <w:proofErr w:type="gramEnd"/>
      <w:r w:rsidR="00CB0256" w:rsidRPr="00B270B9">
        <w:rPr>
          <w:b/>
        </w:rPr>
        <w:t>.</w:t>
      </w:r>
      <w:r w:rsidR="00CB0256" w:rsidRPr="00B270B9">
        <w:rPr>
          <w:b/>
        </w:rPr>
        <w:tab/>
      </w:r>
      <w:r w:rsidR="00CB0256" w:rsidRPr="00B270B9">
        <w:t>Odstoupit od této smlouvy lze pro podstatné porušení této smlouvy</w:t>
      </w:r>
      <w:r w:rsidR="00F82F5F" w:rsidRPr="00B270B9">
        <w:t>,</w:t>
      </w:r>
      <w:r w:rsidR="00CB0256" w:rsidRPr="00B270B9">
        <w:t xml:space="preserve"> a to </w:t>
      </w:r>
      <w:r w:rsidR="007D128E" w:rsidRPr="00B270B9">
        <w:t>zejména</w:t>
      </w:r>
      <w:r w:rsidR="00CB0256" w:rsidRPr="00B270B9">
        <w:t>:</w:t>
      </w:r>
    </w:p>
    <w:p w:rsidR="002500F9" w:rsidRPr="00B270B9" w:rsidRDefault="002500F9" w:rsidP="00CC1D0C">
      <w:pPr>
        <w:pStyle w:val="Zkladntext3"/>
        <w:numPr>
          <w:ilvl w:val="0"/>
          <w:numId w:val="6"/>
        </w:numPr>
        <w:spacing w:before="0"/>
        <w:ind w:left="993" w:hanging="426"/>
        <w:jc w:val="both"/>
      </w:pPr>
      <w:r w:rsidRPr="00B270B9">
        <w:t>neplnění předmětu díla podle čl. I.</w:t>
      </w:r>
      <w:r w:rsidR="00D7337B" w:rsidRPr="00B270B9">
        <w:t>,</w:t>
      </w:r>
    </w:p>
    <w:p w:rsidR="002500F9" w:rsidRPr="00B270B9" w:rsidRDefault="00997559" w:rsidP="00CC1D0C">
      <w:pPr>
        <w:pStyle w:val="Zkladntext3"/>
        <w:numPr>
          <w:ilvl w:val="0"/>
          <w:numId w:val="6"/>
        </w:numPr>
        <w:spacing w:before="0"/>
        <w:ind w:left="993" w:hanging="426"/>
        <w:jc w:val="both"/>
      </w:pPr>
      <w:r w:rsidRPr="00B270B9">
        <w:t xml:space="preserve">zhotovitel neprovede dílo v </w:t>
      </w:r>
      <w:r w:rsidR="002500F9" w:rsidRPr="00B270B9">
        <w:t>patřičné kvalitě podle platných předpisů a norem</w:t>
      </w:r>
      <w:r w:rsidR="00D7337B" w:rsidRPr="00B270B9">
        <w:t>,</w:t>
      </w:r>
    </w:p>
    <w:p w:rsidR="002500F9" w:rsidRPr="00B270B9" w:rsidRDefault="00997559" w:rsidP="00CC1D0C">
      <w:pPr>
        <w:pStyle w:val="Zkladntext3"/>
        <w:numPr>
          <w:ilvl w:val="0"/>
          <w:numId w:val="6"/>
        </w:numPr>
        <w:spacing w:before="0"/>
        <w:ind w:left="993" w:hanging="426"/>
        <w:jc w:val="both"/>
      </w:pPr>
      <w:r w:rsidRPr="00B270B9">
        <w:t xml:space="preserve">zhotovitel je v prodlení s </w:t>
      </w:r>
      <w:r w:rsidR="002500F9" w:rsidRPr="00B270B9">
        <w:t xml:space="preserve">termínem dokončení díla o více než </w:t>
      </w:r>
      <w:r w:rsidR="002E0E54" w:rsidRPr="00B270B9">
        <w:t>20</w:t>
      </w:r>
      <w:r w:rsidR="002500F9" w:rsidRPr="00B270B9">
        <w:t xml:space="preserve"> kalendářních dnů</w:t>
      </w:r>
      <w:r w:rsidR="00B04AD1" w:rsidRPr="00B270B9">
        <w:t>.</w:t>
      </w:r>
    </w:p>
    <w:p w:rsidR="00CB0256" w:rsidRPr="00B270B9" w:rsidRDefault="00DF5B00" w:rsidP="005349E9">
      <w:pPr>
        <w:spacing w:before="120"/>
        <w:ind w:left="567" w:hanging="567"/>
        <w:jc w:val="both"/>
        <w:rPr>
          <w:sz w:val="24"/>
        </w:rPr>
      </w:pPr>
      <w:proofErr w:type="gramStart"/>
      <w:r w:rsidRPr="00B270B9">
        <w:rPr>
          <w:b/>
          <w:sz w:val="24"/>
        </w:rPr>
        <w:t>9</w:t>
      </w:r>
      <w:r w:rsidR="00CB0256" w:rsidRPr="00B270B9">
        <w:rPr>
          <w:b/>
          <w:sz w:val="24"/>
        </w:rPr>
        <w:t>.2</w:t>
      </w:r>
      <w:proofErr w:type="gramEnd"/>
      <w:r w:rsidR="00CB0256" w:rsidRPr="00B270B9">
        <w:rPr>
          <w:b/>
          <w:sz w:val="24"/>
        </w:rPr>
        <w:t>.</w:t>
      </w:r>
      <w:r w:rsidR="00CB0256" w:rsidRPr="00B270B9">
        <w:rPr>
          <w:sz w:val="24"/>
        </w:rPr>
        <w:tab/>
        <w:t>Odstoupení od smlo</w:t>
      </w:r>
      <w:r w:rsidR="00997559" w:rsidRPr="00B270B9">
        <w:rPr>
          <w:sz w:val="24"/>
        </w:rPr>
        <w:t xml:space="preserve">uvy lze provést pouze písemně s </w:t>
      </w:r>
      <w:r w:rsidR="00CB0256" w:rsidRPr="00B270B9">
        <w:rPr>
          <w:sz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270B9">
        <w:rPr>
          <w:sz w:val="24"/>
        </w:rPr>
        <w:t>uhradit</w:t>
      </w:r>
      <w:r w:rsidR="00997559" w:rsidRPr="00B270B9">
        <w:rPr>
          <w:sz w:val="24"/>
        </w:rPr>
        <w:t xml:space="preserve"> druhé straně veškeré náklady a škody jí prokazatelně vzniklé v souvislosti s </w:t>
      </w:r>
      <w:r w:rsidR="00CB0256" w:rsidRPr="00B270B9">
        <w:rPr>
          <w:sz w:val="24"/>
        </w:rPr>
        <w:t>odstoupením od této smlouvy.</w:t>
      </w:r>
    </w:p>
    <w:p w:rsidR="00944AEB" w:rsidRPr="00B270B9" w:rsidRDefault="00944AEB" w:rsidP="00D45FF8">
      <w:pPr>
        <w:ind w:left="283" w:hanging="567"/>
        <w:jc w:val="both"/>
        <w:rPr>
          <w:sz w:val="24"/>
        </w:rPr>
      </w:pPr>
    </w:p>
    <w:p w:rsidR="0053194B" w:rsidRPr="00B270B9" w:rsidRDefault="0053194B" w:rsidP="00D45FF8">
      <w:pPr>
        <w:ind w:left="283" w:hanging="567"/>
        <w:jc w:val="both"/>
        <w:rPr>
          <w:sz w:val="24"/>
        </w:rPr>
      </w:pPr>
    </w:p>
    <w:p w:rsidR="002E0E54" w:rsidRPr="00B270B9" w:rsidRDefault="00B61268" w:rsidP="00E72C77">
      <w:pPr>
        <w:shd w:val="clear" w:color="00FFFF" w:fill="auto"/>
        <w:jc w:val="center"/>
        <w:rPr>
          <w:b/>
          <w:caps/>
          <w:sz w:val="24"/>
          <w:szCs w:val="24"/>
          <w:u w:val="single"/>
        </w:rPr>
      </w:pPr>
      <w:r w:rsidRPr="00B270B9">
        <w:rPr>
          <w:b/>
          <w:caps/>
          <w:sz w:val="24"/>
          <w:szCs w:val="24"/>
        </w:rPr>
        <w:t xml:space="preserve">X. </w:t>
      </w:r>
      <w:r w:rsidR="002E0E54" w:rsidRPr="00B270B9">
        <w:rPr>
          <w:b/>
          <w:caps/>
          <w:sz w:val="24"/>
          <w:szCs w:val="24"/>
          <w:u w:val="single"/>
        </w:rPr>
        <w:t>Odpovědnost za vady – záruka</w:t>
      </w:r>
    </w:p>
    <w:p w:rsidR="002C7305" w:rsidRPr="00B270B9" w:rsidRDefault="002C7305" w:rsidP="00E72C77">
      <w:pPr>
        <w:shd w:val="clear" w:color="00FFFF" w:fill="auto"/>
        <w:jc w:val="center"/>
        <w:rPr>
          <w:b/>
          <w:caps/>
          <w:sz w:val="24"/>
          <w:szCs w:val="24"/>
          <w:u w:val="single"/>
        </w:rPr>
      </w:pPr>
    </w:p>
    <w:p w:rsidR="003406FB" w:rsidRPr="00B270B9" w:rsidRDefault="003406FB" w:rsidP="003406FB">
      <w:pPr>
        <w:rPr>
          <w:sz w:val="2"/>
        </w:rPr>
      </w:pPr>
    </w:p>
    <w:p w:rsidR="006D04F5" w:rsidRPr="00B270B9" w:rsidRDefault="006D04F5" w:rsidP="005349E9">
      <w:pPr>
        <w:pStyle w:val="Zkladntext3"/>
        <w:spacing w:before="0" w:after="120"/>
        <w:ind w:left="567" w:hanging="567"/>
        <w:jc w:val="both"/>
        <w:rPr>
          <w:szCs w:val="24"/>
        </w:rPr>
      </w:pPr>
      <w:r w:rsidRPr="00B270B9">
        <w:rPr>
          <w:b/>
        </w:rPr>
        <w:t>10.1.</w:t>
      </w:r>
      <w:r w:rsidRPr="00B270B9">
        <w:rPr>
          <w:szCs w:val="24"/>
        </w:rPr>
        <w:t xml:space="preserve"> </w:t>
      </w:r>
      <w:r w:rsidR="002D2572" w:rsidRPr="00B270B9">
        <w:t>Vzhledem k tomu, že předmětem plnění je zpracování PD, je záruční doba o dílo neomezená, pokud nedojde ke změně ČSN a předpisů, které se vztahují k předmětu plnění.</w:t>
      </w:r>
    </w:p>
    <w:p w:rsidR="006D04F5" w:rsidRPr="00B270B9" w:rsidRDefault="006D04F5" w:rsidP="005349E9">
      <w:pPr>
        <w:pStyle w:val="Zkladntext3"/>
        <w:spacing w:before="0" w:after="120"/>
        <w:ind w:left="567" w:hanging="567"/>
        <w:jc w:val="both"/>
        <w:rPr>
          <w:szCs w:val="24"/>
        </w:rPr>
      </w:pPr>
      <w:r w:rsidRPr="00B270B9">
        <w:rPr>
          <w:b/>
        </w:rPr>
        <w:t>10.2.</w:t>
      </w:r>
      <w:r w:rsidRPr="00B270B9">
        <w:rPr>
          <w:szCs w:val="24"/>
        </w:rPr>
        <w:t xml:space="preserve"> </w:t>
      </w:r>
      <w:r w:rsidR="002D2572" w:rsidRPr="00B270B9">
        <w:t>Objednatel se zavazuje, že případnou reklamaci vady díla uplatní bez zbytečného odkladu po jejím zjištění, písemně do rukou oprávněného zástupce zhotovitele.</w:t>
      </w:r>
    </w:p>
    <w:p w:rsidR="002D2572" w:rsidRPr="00B270B9" w:rsidRDefault="006D04F5" w:rsidP="005349E9">
      <w:pPr>
        <w:pStyle w:val="Zkladntext3"/>
        <w:spacing w:before="0" w:after="120"/>
        <w:ind w:left="567" w:hanging="567"/>
        <w:jc w:val="both"/>
      </w:pPr>
      <w:r w:rsidRPr="00B270B9">
        <w:rPr>
          <w:b/>
        </w:rPr>
        <w:t>10.3.</w:t>
      </w:r>
      <w:r w:rsidRPr="00B270B9">
        <w:rPr>
          <w:szCs w:val="24"/>
        </w:rPr>
        <w:t xml:space="preserve"> </w:t>
      </w:r>
      <w:r w:rsidR="002D2572" w:rsidRPr="00B270B9">
        <w:t>Po dobu záruční lhůty nesmí dojít bez souhlasu zhotovitele k zásahům do provedeného díla. V opačném případě ztrácí objednatel právo reklamace a záruční doba končí okamžikem neoprávněného zásahu na díle.</w:t>
      </w:r>
    </w:p>
    <w:p w:rsidR="00EC7E98" w:rsidRPr="00B270B9" w:rsidRDefault="00EC7E98" w:rsidP="006D04F5">
      <w:pPr>
        <w:pStyle w:val="Zkladntext3"/>
        <w:spacing w:before="0" w:after="120"/>
        <w:ind w:left="283" w:hanging="567"/>
        <w:jc w:val="both"/>
        <w:rPr>
          <w:szCs w:val="24"/>
        </w:rPr>
      </w:pPr>
    </w:p>
    <w:p w:rsidR="00DA2600" w:rsidRDefault="00DA2600">
      <w:pPr>
        <w:rPr>
          <w:b/>
          <w:sz w:val="24"/>
        </w:rPr>
      </w:pPr>
      <w:r>
        <w:rPr>
          <w:b/>
          <w:sz w:val="24"/>
        </w:rPr>
        <w:br w:type="page"/>
      </w:r>
    </w:p>
    <w:p w:rsidR="00CB0256" w:rsidRPr="00B270B9" w:rsidRDefault="002A12EF" w:rsidP="001D1315">
      <w:pPr>
        <w:shd w:val="clear" w:color="00FFFF" w:fill="auto"/>
        <w:spacing w:after="240"/>
        <w:jc w:val="center"/>
      </w:pPr>
      <w:r w:rsidRPr="00B270B9">
        <w:rPr>
          <w:b/>
          <w:sz w:val="24"/>
        </w:rPr>
        <w:lastRenderedPageBreak/>
        <w:t>X</w:t>
      </w:r>
      <w:r w:rsidR="00B61268" w:rsidRPr="00B270B9">
        <w:rPr>
          <w:b/>
          <w:sz w:val="24"/>
        </w:rPr>
        <w:t>I</w:t>
      </w:r>
      <w:r w:rsidR="00CB0256" w:rsidRPr="00B270B9">
        <w:rPr>
          <w:b/>
          <w:sz w:val="24"/>
        </w:rPr>
        <w:t xml:space="preserve">. </w:t>
      </w:r>
      <w:r w:rsidR="00CB0256" w:rsidRPr="00B270B9">
        <w:rPr>
          <w:b/>
          <w:sz w:val="24"/>
          <w:szCs w:val="24"/>
          <w:u w:val="single"/>
        </w:rPr>
        <w:t>ZÁVĚREČNÁ USTANOVENÍ</w:t>
      </w:r>
    </w:p>
    <w:p w:rsidR="00CB0256" w:rsidRPr="00B270B9" w:rsidRDefault="00337426" w:rsidP="005349E9">
      <w:pPr>
        <w:pStyle w:val="Zkladntext3"/>
        <w:spacing w:before="0"/>
        <w:ind w:left="567" w:hanging="567"/>
        <w:jc w:val="both"/>
      </w:pPr>
      <w:proofErr w:type="gramStart"/>
      <w:r w:rsidRPr="00B270B9">
        <w:rPr>
          <w:b/>
        </w:rPr>
        <w:t>11.1</w:t>
      </w:r>
      <w:proofErr w:type="gramEnd"/>
      <w:r w:rsidRPr="00B270B9">
        <w:rPr>
          <w:b/>
        </w:rPr>
        <w:t>.</w:t>
      </w:r>
      <w:r w:rsidRPr="00B270B9">
        <w:rPr>
          <w:b/>
        </w:rPr>
        <w:tab/>
      </w:r>
      <w:r w:rsidR="00CB0256" w:rsidRPr="00B270B9">
        <w:t>Pokud není ve smlouvě dohodnuto jinak, řídí se vzájemné vztahy smluvních stran příslušnými ustanoveními obchodního zákoníku a platným právním řádem.</w:t>
      </w:r>
    </w:p>
    <w:p w:rsidR="00CB0256" w:rsidRPr="00B270B9" w:rsidRDefault="00337426" w:rsidP="005349E9">
      <w:pPr>
        <w:pStyle w:val="Zkladntext3"/>
        <w:ind w:left="567" w:hanging="567"/>
        <w:jc w:val="both"/>
      </w:pPr>
      <w:proofErr w:type="gramStart"/>
      <w:r w:rsidRPr="00B270B9">
        <w:rPr>
          <w:b/>
        </w:rPr>
        <w:t>11.2</w:t>
      </w:r>
      <w:proofErr w:type="gramEnd"/>
      <w:r w:rsidRPr="00B270B9">
        <w:rPr>
          <w:b/>
        </w:rPr>
        <w:t>.</w:t>
      </w:r>
      <w:r w:rsidRPr="00B270B9">
        <w:rPr>
          <w:b/>
        </w:rPr>
        <w:tab/>
      </w:r>
      <w:r w:rsidR="00CB0256" w:rsidRPr="00B270B9">
        <w:t>Smlouva je platná a účinná dnem podpisu smluvních stran.</w:t>
      </w:r>
    </w:p>
    <w:p w:rsidR="00CB0256" w:rsidRPr="00B270B9" w:rsidRDefault="00337426" w:rsidP="005349E9">
      <w:pPr>
        <w:pStyle w:val="Zkladntext3"/>
        <w:ind w:left="567" w:hanging="567"/>
        <w:jc w:val="both"/>
      </w:pPr>
      <w:proofErr w:type="gramStart"/>
      <w:r w:rsidRPr="00B270B9">
        <w:rPr>
          <w:b/>
        </w:rPr>
        <w:t>11.3</w:t>
      </w:r>
      <w:proofErr w:type="gramEnd"/>
      <w:r w:rsidRPr="00B270B9">
        <w:rPr>
          <w:b/>
        </w:rPr>
        <w:t>.</w:t>
      </w:r>
      <w:r w:rsidRPr="00B270B9">
        <w:tab/>
      </w:r>
      <w:r w:rsidR="00CB0256" w:rsidRPr="00B270B9">
        <w:t>Smlouvu lze měnit a doplňovat po dohodě smluvních s</w:t>
      </w:r>
      <w:r w:rsidR="00997559" w:rsidRPr="00B270B9">
        <w:t xml:space="preserve">tran formou písemných dodatků k </w:t>
      </w:r>
      <w:r w:rsidR="00CB0256" w:rsidRPr="00B270B9">
        <w:t>této smlouvě, podepsaných oběma smluvními stranami.</w:t>
      </w:r>
    </w:p>
    <w:p w:rsidR="00CB0256" w:rsidRPr="00B270B9" w:rsidRDefault="00337426" w:rsidP="005349E9">
      <w:pPr>
        <w:pStyle w:val="Zkladntext3"/>
        <w:ind w:left="567" w:hanging="567"/>
        <w:jc w:val="both"/>
      </w:pPr>
      <w:proofErr w:type="gramStart"/>
      <w:r w:rsidRPr="00B270B9">
        <w:rPr>
          <w:b/>
        </w:rPr>
        <w:t>11.4</w:t>
      </w:r>
      <w:proofErr w:type="gramEnd"/>
      <w:r w:rsidRPr="00B270B9">
        <w:rPr>
          <w:b/>
        </w:rPr>
        <w:t>.</w:t>
      </w:r>
      <w:r w:rsidRPr="00B270B9">
        <w:tab/>
      </w:r>
      <w:r w:rsidR="00CB0256" w:rsidRPr="00B270B9">
        <w:t>Smlouva se vyhotovuje ve čtyřech stejnopisech, z nichž obdrží jedno par</w:t>
      </w:r>
      <w:r w:rsidR="001B11B7" w:rsidRPr="00B270B9">
        <w:t>e</w:t>
      </w:r>
      <w:r w:rsidR="00997559" w:rsidRPr="00B270B9">
        <w:t xml:space="preserve"> zhotovitel a </w:t>
      </w:r>
      <w:r w:rsidR="00CB0256" w:rsidRPr="00B270B9">
        <w:t>tři par</w:t>
      </w:r>
      <w:r w:rsidR="001B11B7" w:rsidRPr="00B270B9">
        <w:t>e</w:t>
      </w:r>
      <w:r w:rsidR="00CB0256" w:rsidRPr="00B270B9">
        <w:t xml:space="preserve"> objednatel.</w:t>
      </w:r>
    </w:p>
    <w:p w:rsidR="00CB0256" w:rsidRPr="00B270B9" w:rsidRDefault="00337426" w:rsidP="005349E9">
      <w:pPr>
        <w:pStyle w:val="Zkladntext3"/>
        <w:ind w:left="567" w:hanging="567"/>
        <w:jc w:val="both"/>
      </w:pPr>
      <w:proofErr w:type="gramStart"/>
      <w:r w:rsidRPr="00B270B9">
        <w:rPr>
          <w:b/>
        </w:rPr>
        <w:t>11.5</w:t>
      </w:r>
      <w:proofErr w:type="gramEnd"/>
      <w:r w:rsidRPr="00B270B9">
        <w:rPr>
          <w:b/>
        </w:rPr>
        <w:t>.</w:t>
      </w:r>
      <w:r w:rsidRPr="00B270B9">
        <w:tab/>
      </w:r>
      <w:r w:rsidR="00CB0256" w:rsidRPr="00B270B9">
        <w:t>Účastníci smlouvu přečetli, s jejím obsahem souhlasí, což stvrzují svými podpisy.</w:t>
      </w:r>
    </w:p>
    <w:p w:rsidR="00CB0256" w:rsidRPr="00B270B9" w:rsidRDefault="00CB0256" w:rsidP="005349E9">
      <w:pPr>
        <w:ind w:left="567" w:hanging="567"/>
        <w:rPr>
          <w:sz w:val="24"/>
        </w:rPr>
      </w:pPr>
    </w:p>
    <w:p w:rsidR="00EB33C5" w:rsidRPr="00B270B9" w:rsidRDefault="00EB33C5">
      <w:pPr>
        <w:rPr>
          <w:sz w:val="24"/>
        </w:rPr>
      </w:pPr>
    </w:p>
    <w:p w:rsidR="00650976" w:rsidRPr="00B270B9" w:rsidRDefault="00650976">
      <w:pPr>
        <w:rPr>
          <w:sz w:val="24"/>
        </w:rPr>
      </w:pPr>
    </w:p>
    <w:p w:rsidR="00EB33C5" w:rsidRDefault="00EB33C5">
      <w:pPr>
        <w:rPr>
          <w:sz w:val="24"/>
        </w:rPr>
      </w:pPr>
    </w:p>
    <w:p w:rsidR="00DC3960" w:rsidRPr="00B270B9" w:rsidRDefault="00DC3960">
      <w:pPr>
        <w:rPr>
          <w:sz w:val="24"/>
        </w:rPr>
      </w:pPr>
    </w:p>
    <w:p w:rsidR="009D160C" w:rsidRPr="00B270B9" w:rsidRDefault="004E509B" w:rsidP="005349E9">
      <w:pPr>
        <w:ind w:left="567" w:hanging="567"/>
        <w:rPr>
          <w:sz w:val="24"/>
        </w:rPr>
      </w:pPr>
      <w:r w:rsidRPr="00B270B9">
        <w:rPr>
          <w:sz w:val="24"/>
        </w:rPr>
        <w:t>V Praze dne:</w:t>
      </w:r>
      <w:r w:rsidR="00F17640" w:rsidRPr="00B270B9">
        <w:rPr>
          <w:sz w:val="24"/>
        </w:rPr>
        <w:tab/>
      </w:r>
      <w:r w:rsidR="00F17640" w:rsidRPr="00B270B9">
        <w:rPr>
          <w:sz w:val="24"/>
        </w:rPr>
        <w:tab/>
      </w:r>
      <w:r w:rsidR="00F17640" w:rsidRPr="00B270B9">
        <w:rPr>
          <w:sz w:val="24"/>
        </w:rPr>
        <w:tab/>
      </w:r>
      <w:r w:rsidR="00F17640" w:rsidRPr="00B270B9">
        <w:rPr>
          <w:sz w:val="24"/>
        </w:rPr>
        <w:tab/>
      </w:r>
      <w:r w:rsidR="00F17640" w:rsidRPr="00B270B9">
        <w:rPr>
          <w:sz w:val="24"/>
        </w:rPr>
        <w:tab/>
      </w:r>
      <w:r w:rsidR="00483D86" w:rsidRPr="00B270B9">
        <w:rPr>
          <w:sz w:val="24"/>
        </w:rPr>
        <w:tab/>
      </w:r>
      <w:r w:rsidR="00F17640" w:rsidRPr="00B270B9">
        <w:rPr>
          <w:sz w:val="24"/>
        </w:rPr>
        <w:tab/>
        <w:t>V</w:t>
      </w:r>
      <w:r w:rsidR="001D1716" w:rsidRPr="00B270B9">
        <w:rPr>
          <w:sz w:val="24"/>
        </w:rPr>
        <w:t> </w:t>
      </w:r>
      <w:r w:rsidR="005349E9" w:rsidRPr="00B270B9">
        <w:rPr>
          <w:sz w:val="24"/>
        </w:rPr>
        <w:t>……………</w:t>
      </w:r>
      <w:proofErr w:type="gramStart"/>
      <w:r w:rsidR="005349E9" w:rsidRPr="00B270B9">
        <w:rPr>
          <w:sz w:val="24"/>
        </w:rPr>
        <w:t>…..</w:t>
      </w:r>
      <w:r w:rsidR="001D1716" w:rsidRPr="00B270B9">
        <w:rPr>
          <w:sz w:val="24"/>
        </w:rPr>
        <w:t xml:space="preserve"> </w:t>
      </w:r>
      <w:r w:rsidR="00F17640" w:rsidRPr="00B270B9">
        <w:rPr>
          <w:sz w:val="24"/>
        </w:rPr>
        <w:t>dne</w:t>
      </w:r>
      <w:proofErr w:type="gramEnd"/>
      <w:r w:rsidR="00F17640" w:rsidRPr="00B270B9">
        <w:rPr>
          <w:sz w:val="24"/>
        </w:rPr>
        <w:t>:</w:t>
      </w:r>
    </w:p>
    <w:p w:rsidR="009D160C" w:rsidRPr="00B270B9" w:rsidRDefault="009D160C" w:rsidP="005349E9">
      <w:pPr>
        <w:ind w:left="567" w:hanging="567"/>
        <w:rPr>
          <w:sz w:val="24"/>
        </w:rPr>
      </w:pPr>
    </w:p>
    <w:p w:rsidR="00047CB1" w:rsidRPr="00B270B9" w:rsidRDefault="00047CB1" w:rsidP="005349E9">
      <w:pPr>
        <w:ind w:left="567" w:hanging="567"/>
        <w:rPr>
          <w:sz w:val="24"/>
        </w:rPr>
      </w:pPr>
    </w:p>
    <w:p w:rsidR="00D45FF8" w:rsidRPr="00B270B9" w:rsidRDefault="00D45FF8" w:rsidP="005349E9">
      <w:pPr>
        <w:ind w:left="567" w:hanging="567"/>
        <w:rPr>
          <w:sz w:val="24"/>
        </w:rPr>
      </w:pPr>
    </w:p>
    <w:p w:rsidR="00EB33C5" w:rsidRDefault="00EB33C5" w:rsidP="005349E9">
      <w:pPr>
        <w:ind w:left="567" w:hanging="567"/>
        <w:rPr>
          <w:sz w:val="24"/>
        </w:rPr>
      </w:pPr>
    </w:p>
    <w:p w:rsidR="00DC3960" w:rsidRDefault="00DC3960" w:rsidP="005349E9">
      <w:pPr>
        <w:ind w:left="567" w:hanging="567"/>
        <w:rPr>
          <w:sz w:val="24"/>
        </w:rPr>
      </w:pPr>
    </w:p>
    <w:p w:rsidR="00DC3960" w:rsidRPr="00B270B9" w:rsidRDefault="00DC3960" w:rsidP="005349E9">
      <w:pPr>
        <w:ind w:left="567" w:hanging="567"/>
        <w:rPr>
          <w:sz w:val="24"/>
        </w:rPr>
      </w:pPr>
    </w:p>
    <w:p w:rsidR="00EB33C5" w:rsidRPr="00B270B9" w:rsidRDefault="00EB33C5" w:rsidP="005349E9">
      <w:pPr>
        <w:ind w:left="567" w:hanging="567"/>
        <w:rPr>
          <w:sz w:val="24"/>
        </w:rPr>
      </w:pPr>
    </w:p>
    <w:p w:rsidR="009D160C" w:rsidRPr="00B270B9" w:rsidRDefault="009D160C" w:rsidP="005349E9">
      <w:pPr>
        <w:pStyle w:val="Odstavecseseznamem"/>
        <w:ind w:left="567" w:hanging="567"/>
        <w:rPr>
          <w:sz w:val="24"/>
        </w:rPr>
      </w:pPr>
      <w:r w:rsidRPr="00B270B9">
        <w:rPr>
          <w:sz w:val="24"/>
        </w:rPr>
        <w:t>_________________________</w:t>
      </w:r>
      <w:r w:rsidR="00F17640" w:rsidRPr="00B270B9">
        <w:rPr>
          <w:sz w:val="24"/>
        </w:rPr>
        <w:t>____</w:t>
      </w:r>
      <w:r w:rsidRPr="00B270B9">
        <w:rPr>
          <w:sz w:val="24"/>
        </w:rPr>
        <w:t>_________</w:t>
      </w:r>
      <w:r w:rsidRPr="00B270B9">
        <w:rPr>
          <w:sz w:val="24"/>
        </w:rPr>
        <w:tab/>
      </w:r>
      <w:r w:rsidRPr="00B270B9">
        <w:rPr>
          <w:sz w:val="24"/>
        </w:rPr>
        <w:tab/>
        <w:t>_________</w:t>
      </w:r>
      <w:r w:rsidR="00AF0E4B" w:rsidRPr="00B270B9">
        <w:rPr>
          <w:sz w:val="24"/>
        </w:rPr>
        <w:t>_________</w:t>
      </w:r>
      <w:r w:rsidRPr="00B270B9">
        <w:rPr>
          <w:sz w:val="24"/>
        </w:rPr>
        <w:t>_________</w:t>
      </w:r>
      <w:r w:rsidR="00F17640" w:rsidRPr="00B270B9">
        <w:rPr>
          <w:sz w:val="24"/>
        </w:rPr>
        <w:t>__</w:t>
      </w:r>
    </w:p>
    <w:p w:rsidR="009D160C" w:rsidRPr="00B270B9" w:rsidRDefault="00F17640" w:rsidP="005349E9">
      <w:pPr>
        <w:pStyle w:val="Odstavecseseznamem"/>
        <w:ind w:left="567" w:hanging="567"/>
        <w:rPr>
          <w:sz w:val="24"/>
        </w:rPr>
      </w:pPr>
      <w:r w:rsidRPr="00B270B9">
        <w:rPr>
          <w:sz w:val="24"/>
        </w:rPr>
        <w:t>ARMÁDNÍ SERVISNÍ, příspěvková organizace</w:t>
      </w:r>
      <w:r w:rsidRPr="00B270B9">
        <w:rPr>
          <w:sz w:val="24"/>
        </w:rPr>
        <w:tab/>
      </w:r>
      <w:r w:rsidRPr="00B270B9">
        <w:rPr>
          <w:sz w:val="24"/>
        </w:rPr>
        <w:tab/>
      </w:r>
      <w:r w:rsidR="00E55C29" w:rsidRPr="00B270B9">
        <w:rPr>
          <w:sz w:val="24"/>
        </w:rPr>
        <w:t xml:space="preserve">         </w:t>
      </w:r>
      <w:r w:rsidR="000C2F20" w:rsidRPr="00B270B9">
        <w:rPr>
          <w:sz w:val="24"/>
        </w:rPr>
        <w:t xml:space="preserve">           .</w:t>
      </w:r>
    </w:p>
    <w:p w:rsidR="009D160C" w:rsidRPr="00B270B9" w:rsidRDefault="009D160C" w:rsidP="005349E9">
      <w:pPr>
        <w:pStyle w:val="Odstavecseseznamem"/>
        <w:ind w:left="567" w:hanging="567"/>
        <w:rPr>
          <w:sz w:val="24"/>
        </w:rPr>
      </w:pPr>
      <w:r w:rsidRPr="00B270B9">
        <w:rPr>
          <w:sz w:val="24"/>
        </w:rPr>
        <w:t>Ing. Dagmar Kynclová, MBA</w:t>
      </w:r>
      <w:r w:rsidRPr="00B270B9">
        <w:rPr>
          <w:sz w:val="24"/>
        </w:rPr>
        <w:tab/>
      </w:r>
      <w:r w:rsidRPr="00B270B9">
        <w:rPr>
          <w:sz w:val="24"/>
        </w:rPr>
        <w:tab/>
      </w:r>
      <w:r w:rsidRPr="00B270B9">
        <w:rPr>
          <w:sz w:val="24"/>
        </w:rPr>
        <w:tab/>
      </w:r>
      <w:r w:rsidR="00F17640" w:rsidRPr="00B270B9">
        <w:rPr>
          <w:sz w:val="24"/>
        </w:rPr>
        <w:tab/>
      </w:r>
      <w:r w:rsidR="000C2F20" w:rsidRPr="00B270B9">
        <w:rPr>
          <w:sz w:val="24"/>
        </w:rPr>
        <w:t xml:space="preserve">        </w:t>
      </w:r>
      <w:r w:rsidR="00E55C29" w:rsidRPr="00B270B9">
        <w:rPr>
          <w:sz w:val="24"/>
        </w:rPr>
        <w:t xml:space="preserve"> </w:t>
      </w:r>
    </w:p>
    <w:p w:rsidR="009D160C" w:rsidRDefault="00843822" w:rsidP="005349E9">
      <w:pPr>
        <w:ind w:left="567" w:hanging="567"/>
        <w:rPr>
          <w:sz w:val="24"/>
        </w:rPr>
      </w:pPr>
      <w:r w:rsidRPr="00B270B9">
        <w:rPr>
          <w:sz w:val="24"/>
        </w:rPr>
        <w:t>ř</w:t>
      </w:r>
      <w:r w:rsidR="00F17640" w:rsidRPr="00B270B9">
        <w:rPr>
          <w:sz w:val="24"/>
        </w:rPr>
        <w:t>editelka</w:t>
      </w:r>
      <w:r w:rsidR="00F17640" w:rsidRPr="00E55C29">
        <w:rPr>
          <w:sz w:val="24"/>
        </w:rPr>
        <w:tab/>
      </w:r>
      <w:r w:rsidR="00F17640" w:rsidRPr="00E55C29">
        <w:rPr>
          <w:sz w:val="24"/>
        </w:rPr>
        <w:tab/>
      </w:r>
      <w:r w:rsidR="00F17640" w:rsidRPr="00E55C29">
        <w:rPr>
          <w:sz w:val="24"/>
        </w:rPr>
        <w:tab/>
      </w:r>
      <w:r w:rsidR="00F17640" w:rsidRPr="00E55C29">
        <w:rPr>
          <w:sz w:val="24"/>
        </w:rPr>
        <w:tab/>
      </w:r>
      <w:r w:rsidR="00F17640" w:rsidRPr="00E55C29">
        <w:rPr>
          <w:sz w:val="24"/>
        </w:rPr>
        <w:tab/>
      </w:r>
      <w:r w:rsidR="00F17640" w:rsidRPr="00E55C29">
        <w:rPr>
          <w:sz w:val="24"/>
        </w:rPr>
        <w:tab/>
      </w:r>
    </w:p>
    <w:sectPr w:rsidR="009D160C" w:rsidSect="00941334">
      <w:headerReference w:type="even" r:id="rId10"/>
      <w:headerReference w:type="default" r:id="rId11"/>
      <w:footerReference w:type="even" r:id="rId12"/>
      <w:footerReference w:type="default" r:id="rId13"/>
      <w:pgSz w:w="11907" w:h="16840"/>
      <w:pgMar w:top="964" w:right="1418" w:bottom="907" w:left="1134" w:header="709" w:footer="45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DFF" w:rsidRDefault="00EA7DFF">
      <w:r>
        <w:separator/>
      </w:r>
    </w:p>
  </w:endnote>
  <w:endnote w:type="continuationSeparator" w:id="0">
    <w:p w:rsidR="00EA7DFF" w:rsidRDefault="00EA7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3C1" w:rsidRDefault="00AA1D49">
    <w:pPr>
      <w:pStyle w:val="Zpat"/>
      <w:framePr w:wrap="around" w:vAnchor="text" w:hAnchor="margin" w:xAlign="center" w:y="1"/>
      <w:rPr>
        <w:rStyle w:val="slostrnky"/>
      </w:rPr>
    </w:pPr>
    <w:r>
      <w:rPr>
        <w:rStyle w:val="slostrnky"/>
      </w:rPr>
      <w:fldChar w:fldCharType="begin"/>
    </w:r>
    <w:r w:rsidR="00F053C1">
      <w:rPr>
        <w:rStyle w:val="slostrnky"/>
      </w:rPr>
      <w:instrText xml:space="preserve">PAGE  </w:instrText>
    </w:r>
    <w:r>
      <w:rPr>
        <w:rStyle w:val="slostrnky"/>
      </w:rPr>
      <w:fldChar w:fldCharType="end"/>
    </w:r>
  </w:p>
  <w:p w:rsidR="00F053C1" w:rsidRDefault="00F053C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3C1" w:rsidRDefault="00F053C1">
    <w:pPr>
      <w:pStyle w:val="Zpat"/>
      <w:jc w:val="center"/>
    </w:pPr>
    <w:r>
      <w:t xml:space="preserve">Stránka </w:t>
    </w:r>
    <w:r w:rsidR="00AA1D49">
      <w:rPr>
        <w:b/>
        <w:sz w:val="24"/>
        <w:szCs w:val="24"/>
      </w:rPr>
      <w:fldChar w:fldCharType="begin"/>
    </w:r>
    <w:r>
      <w:rPr>
        <w:b/>
      </w:rPr>
      <w:instrText>PAGE</w:instrText>
    </w:r>
    <w:r w:rsidR="00AA1D49">
      <w:rPr>
        <w:b/>
        <w:sz w:val="24"/>
        <w:szCs w:val="24"/>
      </w:rPr>
      <w:fldChar w:fldCharType="separate"/>
    </w:r>
    <w:r w:rsidR="006343A4">
      <w:rPr>
        <w:b/>
        <w:noProof/>
      </w:rPr>
      <w:t>1</w:t>
    </w:r>
    <w:r w:rsidR="00AA1D49">
      <w:rPr>
        <w:b/>
        <w:sz w:val="24"/>
        <w:szCs w:val="24"/>
      </w:rPr>
      <w:fldChar w:fldCharType="end"/>
    </w:r>
    <w:r>
      <w:t xml:space="preserve"> z </w:t>
    </w:r>
    <w:r w:rsidR="00AA1D49">
      <w:rPr>
        <w:b/>
        <w:sz w:val="24"/>
        <w:szCs w:val="24"/>
      </w:rPr>
      <w:fldChar w:fldCharType="begin"/>
    </w:r>
    <w:r>
      <w:rPr>
        <w:b/>
      </w:rPr>
      <w:instrText>NUMPAGES</w:instrText>
    </w:r>
    <w:r w:rsidR="00AA1D49">
      <w:rPr>
        <w:b/>
        <w:sz w:val="24"/>
        <w:szCs w:val="24"/>
      </w:rPr>
      <w:fldChar w:fldCharType="separate"/>
    </w:r>
    <w:r w:rsidR="006343A4">
      <w:rPr>
        <w:b/>
        <w:noProof/>
      </w:rPr>
      <w:t>8</w:t>
    </w:r>
    <w:r w:rsidR="00AA1D49">
      <w:rPr>
        <w:b/>
        <w:sz w:val="24"/>
        <w:szCs w:val="24"/>
      </w:rPr>
      <w:fldChar w:fldCharType="end"/>
    </w:r>
  </w:p>
  <w:p w:rsidR="00F053C1" w:rsidRDefault="00F053C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DFF" w:rsidRDefault="00EA7DFF">
      <w:r>
        <w:separator/>
      </w:r>
    </w:p>
  </w:footnote>
  <w:footnote w:type="continuationSeparator" w:id="0">
    <w:p w:rsidR="00EA7DFF" w:rsidRDefault="00EA7D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3C1" w:rsidRDefault="00AA1D49">
    <w:pPr>
      <w:pStyle w:val="Zhlav"/>
      <w:framePr w:wrap="around" w:vAnchor="text" w:hAnchor="margin" w:xAlign="center" w:y="1"/>
      <w:rPr>
        <w:rStyle w:val="slostrnky"/>
      </w:rPr>
    </w:pPr>
    <w:r>
      <w:rPr>
        <w:rStyle w:val="slostrnky"/>
      </w:rPr>
      <w:fldChar w:fldCharType="begin"/>
    </w:r>
    <w:r w:rsidR="00F053C1">
      <w:rPr>
        <w:rStyle w:val="slostrnky"/>
      </w:rPr>
      <w:instrText xml:space="preserve">PAGE  </w:instrText>
    </w:r>
    <w:r>
      <w:rPr>
        <w:rStyle w:val="slostrnky"/>
      </w:rPr>
      <w:fldChar w:fldCharType="separate"/>
    </w:r>
    <w:r w:rsidR="00F053C1">
      <w:rPr>
        <w:rStyle w:val="slostrnky"/>
        <w:noProof/>
      </w:rPr>
      <w:t>2</w:t>
    </w:r>
    <w:r>
      <w:rPr>
        <w:rStyle w:val="slostrnky"/>
      </w:rPr>
      <w:fldChar w:fldCharType="end"/>
    </w:r>
  </w:p>
  <w:p w:rsidR="00F053C1" w:rsidRDefault="00F053C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3C1" w:rsidRPr="005756A9" w:rsidRDefault="00F053C1" w:rsidP="0019273A">
    <w:pPr>
      <w:pStyle w:val="Zhlav"/>
      <w:tabs>
        <w:tab w:val="clear" w:pos="9072"/>
        <w:tab w:val="left" w:pos="5325"/>
        <w:tab w:val="left" w:pos="5475"/>
        <w:tab w:val="right" w:pos="9639"/>
      </w:tabs>
      <w:jc w:val="center"/>
      <w:rPr>
        <w:snapToGrid w:val="0"/>
        <w:sz w:val="24"/>
        <w:szCs w:val="24"/>
      </w:rPr>
    </w:pPr>
    <w:r>
      <w:rPr>
        <w:i/>
        <w:snapToGrid w:val="0"/>
        <w:color w:val="FF0000"/>
        <w:sz w:val="3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7674"/>
    <w:multiLevelType w:val="hybridMultilevel"/>
    <w:tmpl w:val="DE363F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C682E91"/>
    <w:multiLevelType w:val="hybridMultilevel"/>
    <w:tmpl w:val="DC08A82C"/>
    <w:lvl w:ilvl="0" w:tplc="6BB8F4F4">
      <w:start w:val="1"/>
      <w:numFmt w:val="bullet"/>
      <w:lvlText w:val="-"/>
      <w:lvlJc w:val="left"/>
      <w:pPr>
        <w:ind w:left="927" w:hanging="360"/>
      </w:pPr>
      <w:rPr>
        <w:rFonts w:ascii="Times New Roman" w:eastAsia="Calibr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nsid w:val="10485985"/>
    <w:multiLevelType w:val="hybridMultilevel"/>
    <w:tmpl w:val="C1125292"/>
    <w:lvl w:ilvl="0" w:tplc="DBE2E64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nsid w:val="11896CF9"/>
    <w:multiLevelType w:val="hybridMultilevel"/>
    <w:tmpl w:val="930E27AA"/>
    <w:lvl w:ilvl="0" w:tplc="F482C8D0">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86B07C4"/>
    <w:multiLevelType w:val="hybridMultilevel"/>
    <w:tmpl w:val="F496B8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CB509D5"/>
    <w:multiLevelType w:val="hybridMultilevel"/>
    <w:tmpl w:val="475047EE"/>
    <w:lvl w:ilvl="0" w:tplc="4D8ECEA6">
      <w:numFmt w:val="bullet"/>
      <w:lvlText w:val="-"/>
      <w:lvlJc w:val="left"/>
      <w:pPr>
        <w:ind w:left="1440" w:hanging="360"/>
      </w:pPr>
      <w:rPr>
        <w:rFonts w:ascii="Times New Roman" w:eastAsia="Calibri"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1F414695"/>
    <w:multiLevelType w:val="hybridMultilevel"/>
    <w:tmpl w:val="3FE8F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00753AA"/>
    <w:multiLevelType w:val="singleLevel"/>
    <w:tmpl w:val="2F5887F8"/>
    <w:lvl w:ilvl="0">
      <w:start w:val="1"/>
      <w:numFmt w:val="bullet"/>
      <w:lvlText w:val="-"/>
      <w:lvlJc w:val="left"/>
      <w:pPr>
        <w:tabs>
          <w:tab w:val="num" w:pos="720"/>
        </w:tabs>
        <w:ind w:left="720" w:hanging="360"/>
      </w:pPr>
      <w:rPr>
        <w:rFonts w:hint="default"/>
        <w:b/>
      </w:rPr>
    </w:lvl>
  </w:abstractNum>
  <w:abstractNum w:abstractNumId="8">
    <w:nsid w:val="200D4FAB"/>
    <w:multiLevelType w:val="multilevel"/>
    <w:tmpl w:val="FFF0422A"/>
    <w:lvl w:ilvl="0">
      <w:start w:val="1"/>
      <w:numFmt w:val="decimal"/>
      <w:lvlText w:val="%1."/>
      <w:lvlJc w:val="left"/>
      <w:pPr>
        <w:tabs>
          <w:tab w:val="num" w:pos="360"/>
        </w:tabs>
        <w:ind w:left="360" w:hanging="360"/>
      </w:pPr>
      <w:rPr>
        <w:b/>
        <w:i w:val="0"/>
      </w:rPr>
    </w:lvl>
    <w:lvl w:ilvl="1">
      <w:start w:val="1"/>
      <w:numFmt w:val="decimal"/>
      <w:suff w:val="space"/>
      <w:lvlText w:val="%1.%2."/>
      <w:lvlJc w:val="left"/>
      <w:pPr>
        <w:ind w:left="454" w:hanging="454"/>
      </w:pPr>
      <w:rPr>
        <w:rFonts w:ascii="Times New Roman" w:hAnsi="Times New Roman" w:hint="default"/>
        <w:b/>
        <w:i w:val="0"/>
        <w:sz w:val="24"/>
      </w:rPr>
    </w:lvl>
    <w:lvl w:ilvl="2">
      <w:start w:val="1"/>
      <w:numFmt w:val="decimal"/>
      <w:lvlText w:val="%1.%2.%3."/>
      <w:lvlJc w:val="left"/>
      <w:pPr>
        <w:tabs>
          <w:tab w:val="num" w:pos="794"/>
        </w:tabs>
        <w:ind w:left="794" w:hanging="794"/>
      </w:pPr>
      <w:rPr>
        <w:b/>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nsid w:val="223A3D6A"/>
    <w:multiLevelType w:val="singleLevel"/>
    <w:tmpl w:val="13FC0B34"/>
    <w:lvl w:ilvl="0">
      <w:numFmt w:val="bullet"/>
      <w:lvlText w:val="-"/>
      <w:lvlJc w:val="left"/>
      <w:pPr>
        <w:tabs>
          <w:tab w:val="num" w:pos="405"/>
        </w:tabs>
        <w:ind w:left="405" w:hanging="360"/>
      </w:pPr>
      <w:rPr>
        <w:rFonts w:hint="default"/>
      </w:rPr>
    </w:lvl>
  </w:abstractNum>
  <w:abstractNum w:abstractNumId="10">
    <w:nsid w:val="233679F2"/>
    <w:multiLevelType w:val="hybridMultilevel"/>
    <w:tmpl w:val="9550C1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E82416"/>
    <w:multiLevelType w:val="hybridMultilevel"/>
    <w:tmpl w:val="3D6E3414"/>
    <w:lvl w:ilvl="0" w:tplc="3F5AD34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FA04BE4"/>
    <w:multiLevelType w:val="singleLevel"/>
    <w:tmpl w:val="5DC4BD92"/>
    <w:lvl w:ilvl="0">
      <w:start w:val="1"/>
      <w:numFmt w:val="decimal"/>
      <w:lvlText w:val="5.%1. "/>
      <w:lvlJc w:val="left"/>
      <w:pPr>
        <w:tabs>
          <w:tab w:val="num" w:pos="851"/>
        </w:tabs>
        <w:ind w:left="851" w:hanging="851"/>
      </w:pPr>
      <w:rPr>
        <w:rFonts w:ascii="Times New Roman" w:hAnsi="Times New Roman" w:hint="default"/>
        <w:b/>
        <w:i w:val="0"/>
        <w:sz w:val="24"/>
        <w:u w:val="none"/>
      </w:rPr>
    </w:lvl>
  </w:abstractNum>
  <w:abstractNum w:abstractNumId="13">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246431D"/>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7E972D0"/>
    <w:multiLevelType w:val="hybridMultilevel"/>
    <w:tmpl w:val="B74696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A01540E"/>
    <w:multiLevelType w:val="hybridMultilevel"/>
    <w:tmpl w:val="1B04A7D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nsid w:val="4AB41F8E"/>
    <w:multiLevelType w:val="singleLevel"/>
    <w:tmpl w:val="1D4C5188"/>
    <w:lvl w:ilvl="0">
      <w:start w:val="1"/>
      <w:numFmt w:val="lowerLetter"/>
      <w:lvlText w:val="%1)"/>
      <w:lvlJc w:val="left"/>
      <w:pPr>
        <w:tabs>
          <w:tab w:val="num" w:pos="786"/>
        </w:tabs>
        <w:ind w:left="786" w:hanging="360"/>
      </w:pPr>
      <w:rPr>
        <w:rFonts w:hint="default"/>
        <w:b w:val="0"/>
      </w:rPr>
    </w:lvl>
  </w:abstractNum>
  <w:abstractNum w:abstractNumId="18">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9">
    <w:nsid w:val="50522FAD"/>
    <w:multiLevelType w:val="singleLevel"/>
    <w:tmpl w:val="13FC0B34"/>
    <w:lvl w:ilvl="0">
      <w:numFmt w:val="bullet"/>
      <w:lvlText w:val="-"/>
      <w:lvlJc w:val="left"/>
      <w:pPr>
        <w:tabs>
          <w:tab w:val="num" w:pos="405"/>
        </w:tabs>
        <w:ind w:left="405" w:hanging="360"/>
      </w:pPr>
      <w:rPr>
        <w:rFonts w:hint="default"/>
      </w:rPr>
    </w:lvl>
  </w:abstractNum>
  <w:abstractNum w:abstractNumId="20">
    <w:nsid w:val="53C449A6"/>
    <w:multiLevelType w:val="hybridMultilevel"/>
    <w:tmpl w:val="9692EEB8"/>
    <w:lvl w:ilvl="0" w:tplc="04050011">
      <w:start w:val="1"/>
      <w:numFmt w:val="decimal"/>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1">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2">
    <w:nsid w:val="64B65EEE"/>
    <w:multiLevelType w:val="singleLevel"/>
    <w:tmpl w:val="2EACCCA0"/>
    <w:lvl w:ilvl="0">
      <w:start w:val="1"/>
      <w:numFmt w:val="decimal"/>
      <w:lvlText w:val="4.%1. "/>
      <w:lvlJc w:val="left"/>
      <w:pPr>
        <w:tabs>
          <w:tab w:val="num" w:pos="851"/>
        </w:tabs>
        <w:ind w:left="851" w:hanging="851"/>
      </w:pPr>
      <w:rPr>
        <w:rFonts w:ascii="Times New Roman" w:hAnsi="Times New Roman" w:hint="default"/>
        <w:b/>
        <w:i w:val="0"/>
        <w:sz w:val="24"/>
        <w:u w:val="none"/>
      </w:rPr>
    </w:lvl>
  </w:abstractNum>
  <w:abstractNum w:abstractNumId="23">
    <w:nsid w:val="65B33FFD"/>
    <w:multiLevelType w:val="multilevel"/>
    <w:tmpl w:val="E66AF246"/>
    <w:lvl w:ilvl="0">
      <w:start w:val="9"/>
      <w:numFmt w:val="decimal"/>
      <w:lvlText w:val="%1."/>
      <w:lvlJc w:val="left"/>
      <w:pPr>
        <w:ind w:left="360" w:hanging="360"/>
      </w:pPr>
      <w:rPr>
        <w:rFonts w:hint="default"/>
      </w:rPr>
    </w:lvl>
    <w:lvl w:ilvl="1">
      <w:start w:val="1"/>
      <w:numFmt w:val="decimal"/>
      <w:lvlText w:val="8.%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5">
    <w:nsid w:val="6D400A5E"/>
    <w:multiLevelType w:val="hybridMultilevel"/>
    <w:tmpl w:val="202CB0DC"/>
    <w:lvl w:ilvl="0" w:tplc="8EEA1A0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nsid w:val="6F600A2A"/>
    <w:multiLevelType w:val="hybridMultilevel"/>
    <w:tmpl w:val="3496AB30"/>
    <w:lvl w:ilvl="0" w:tplc="2EACCCA0">
      <w:start w:val="1"/>
      <w:numFmt w:val="decimal"/>
      <w:lvlText w:val="4.%1. "/>
      <w:lvlJc w:val="left"/>
      <w:pPr>
        <w:tabs>
          <w:tab w:val="num" w:pos="851"/>
        </w:tabs>
        <w:ind w:left="851" w:hanging="851"/>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2E22730"/>
    <w:multiLevelType w:val="hybridMultilevel"/>
    <w:tmpl w:val="9550C1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22"/>
  </w:num>
  <w:num w:numId="3">
    <w:abstractNumId w:val="12"/>
  </w:num>
  <w:num w:numId="4">
    <w:abstractNumId w:val="23"/>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3"/>
  </w:num>
  <w:num w:numId="8">
    <w:abstractNumId w:val="14"/>
  </w:num>
  <w:num w:numId="9">
    <w:abstractNumId w:val="25"/>
  </w:num>
  <w:num w:numId="10">
    <w:abstractNumId w:val="5"/>
  </w:num>
  <w:num w:numId="11">
    <w:abstractNumId w:val="9"/>
  </w:num>
  <w:num w:numId="12">
    <w:abstractNumId w:val="7"/>
  </w:num>
  <w:num w:numId="13">
    <w:abstractNumId w:val="19"/>
  </w:num>
  <w:num w:numId="14">
    <w:abstractNumId w:val="0"/>
  </w:num>
  <w:num w:numId="15">
    <w:abstractNumId w:val="6"/>
  </w:num>
  <w:num w:numId="16">
    <w:abstractNumId w:val="8"/>
  </w:num>
  <w:num w:numId="17">
    <w:abstractNumId w:val="17"/>
  </w:num>
  <w:num w:numId="18">
    <w:abstractNumId w:val="20"/>
  </w:num>
  <w:num w:numId="19">
    <w:abstractNumId w:val="16"/>
  </w:num>
  <w:num w:numId="20">
    <w:abstractNumId w:val="11"/>
  </w:num>
  <w:num w:numId="21">
    <w:abstractNumId w:val="3"/>
  </w:num>
  <w:num w:numId="22">
    <w:abstractNumId w:val="10"/>
  </w:num>
  <w:num w:numId="23">
    <w:abstractNumId w:val="1"/>
  </w:num>
  <w:num w:numId="24">
    <w:abstractNumId w:val="2"/>
  </w:num>
  <w:num w:numId="25">
    <w:abstractNumId w:val="27"/>
  </w:num>
  <w:num w:numId="26">
    <w:abstractNumId w:val="4"/>
  </w:num>
  <w:num w:numId="27">
    <w:abstractNumId w:val="26"/>
  </w:num>
  <w:num w:numId="2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E509B"/>
    <w:rsid w:val="0000271A"/>
    <w:rsid w:val="00005D5A"/>
    <w:rsid w:val="000128B9"/>
    <w:rsid w:val="00017EE6"/>
    <w:rsid w:val="00020082"/>
    <w:rsid w:val="00022C18"/>
    <w:rsid w:val="00022F03"/>
    <w:rsid w:val="000262A4"/>
    <w:rsid w:val="0003047F"/>
    <w:rsid w:val="00030F4A"/>
    <w:rsid w:val="00036B82"/>
    <w:rsid w:val="00037D6D"/>
    <w:rsid w:val="00042976"/>
    <w:rsid w:val="00045AD6"/>
    <w:rsid w:val="00047CB1"/>
    <w:rsid w:val="00051767"/>
    <w:rsid w:val="000527B8"/>
    <w:rsid w:val="0005658A"/>
    <w:rsid w:val="00060AA0"/>
    <w:rsid w:val="0006564D"/>
    <w:rsid w:val="000755A1"/>
    <w:rsid w:val="000847B2"/>
    <w:rsid w:val="00090934"/>
    <w:rsid w:val="00091997"/>
    <w:rsid w:val="00093AEE"/>
    <w:rsid w:val="00094C30"/>
    <w:rsid w:val="00094DBB"/>
    <w:rsid w:val="00096826"/>
    <w:rsid w:val="000A505F"/>
    <w:rsid w:val="000A5373"/>
    <w:rsid w:val="000A6E54"/>
    <w:rsid w:val="000B15CC"/>
    <w:rsid w:val="000C0B45"/>
    <w:rsid w:val="000C11B8"/>
    <w:rsid w:val="000C2F20"/>
    <w:rsid w:val="000E14C5"/>
    <w:rsid w:val="000E1796"/>
    <w:rsid w:val="000E307B"/>
    <w:rsid w:val="000E4119"/>
    <w:rsid w:val="000E7ED0"/>
    <w:rsid w:val="000F75BD"/>
    <w:rsid w:val="001027CE"/>
    <w:rsid w:val="00104074"/>
    <w:rsid w:val="00104494"/>
    <w:rsid w:val="00104CF9"/>
    <w:rsid w:val="00104DB7"/>
    <w:rsid w:val="0010647A"/>
    <w:rsid w:val="001238E0"/>
    <w:rsid w:val="00126CDC"/>
    <w:rsid w:val="0012718D"/>
    <w:rsid w:val="00131389"/>
    <w:rsid w:val="00134194"/>
    <w:rsid w:val="0014302D"/>
    <w:rsid w:val="00143030"/>
    <w:rsid w:val="001453EC"/>
    <w:rsid w:val="00146F3B"/>
    <w:rsid w:val="00151142"/>
    <w:rsid w:val="00156451"/>
    <w:rsid w:val="00166D06"/>
    <w:rsid w:val="0017496C"/>
    <w:rsid w:val="00176CC4"/>
    <w:rsid w:val="00180F2B"/>
    <w:rsid w:val="00185318"/>
    <w:rsid w:val="001910F1"/>
    <w:rsid w:val="0019273A"/>
    <w:rsid w:val="001927B9"/>
    <w:rsid w:val="0019548F"/>
    <w:rsid w:val="001A4FCC"/>
    <w:rsid w:val="001B11B7"/>
    <w:rsid w:val="001B687A"/>
    <w:rsid w:val="001B71D5"/>
    <w:rsid w:val="001B798D"/>
    <w:rsid w:val="001C08F4"/>
    <w:rsid w:val="001C28B8"/>
    <w:rsid w:val="001C2ECE"/>
    <w:rsid w:val="001C4778"/>
    <w:rsid w:val="001C4EDE"/>
    <w:rsid w:val="001C790E"/>
    <w:rsid w:val="001D1315"/>
    <w:rsid w:val="001D1716"/>
    <w:rsid w:val="001D6534"/>
    <w:rsid w:val="001E29DD"/>
    <w:rsid w:val="001E799E"/>
    <w:rsid w:val="001F04C4"/>
    <w:rsid w:val="001F1E83"/>
    <w:rsid w:val="001F294C"/>
    <w:rsid w:val="001F2F6A"/>
    <w:rsid w:val="001F31E3"/>
    <w:rsid w:val="001F5C07"/>
    <w:rsid w:val="001F6E1D"/>
    <w:rsid w:val="001F7B23"/>
    <w:rsid w:val="002005AB"/>
    <w:rsid w:val="002015AB"/>
    <w:rsid w:val="002103B8"/>
    <w:rsid w:val="002115E1"/>
    <w:rsid w:val="002126BE"/>
    <w:rsid w:val="00215A45"/>
    <w:rsid w:val="002175F6"/>
    <w:rsid w:val="00217A86"/>
    <w:rsid w:val="00221F1B"/>
    <w:rsid w:val="00223FCF"/>
    <w:rsid w:val="00230CC5"/>
    <w:rsid w:val="00232B6D"/>
    <w:rsid w:val="002338E0"/>
    <w:rsid w:val="00240A8E"/>
    <w:rsid w:val="002439E2"/>
    <w:rsid w:val="00245965"/>
    <w:rsid w:val="002500F9"/>
    <w:rsid w:val="00253E0D"/>
    <w:rsid w:val="00256780"/>
    <w:rsid w:val="00260209"/>
    <w:rsid w:val="00261B73"/>
    <w:rsid w:val="002651F6"/>
    <w:rsid w:val="00265B67"/>
    <w:rsid w:val="002701A3"/>
    <w:rsid w:val="00286814"/>
    <w:rsid w:val="0029437E"/>
    <w:rsid w:val="00295354"/>
    <w:rsid w:val="002A12EF"/>
    <w:rsid w:val="002A6227"/>
    <w:rsid w:val="002B2220"/>
    <w:rsid w:val="002B400E"/>
    <w:rsid w:val="002B4130"/>
    <w:rsid w:val="002B610D"/>
    <w:rsid w:val="002C06F7"/>
    <w:rsid w:val="002C12B1"/>
    <w:rsid w:val="002C5787"/>
    <w:rsid w:val="002C7305"/>
    <w:rsid w:val="002D059F"/>
    <w:rsid w:val="002D21DB"/>
    <w:rsid w:val="002D2572"/>
    <w:rsid w:val="002D2C29"/>
    <w:rsid w:val="002E0E54"/>
    <w:rsid w:val="002E1445"/>
    <w:rsid w:val="002E39B2"/>
    <w:rsid w:val="002F282E"/>
    <w:rsid w:val="002F45BD"/>
    <w:rsid w:val="002F7AE7"/>
    <w:rsid w:val="00306033"/>
    <w:rsid w:val="003128F1"/>
    <w:rsid w:val="003204D4"/>
    <w:rsid w:val="00322B78"/>
    <w:rsid w:val="0032747E"/>
    <w:rsid w:val="003351FF"/>
    <w:rsid w:val="00336470"/>
    <w:rsid w:val="00337426"/>
    <w:rsid w:val="00337928"/>
    <w:rsid w:val="003406FB"/>
    <w:rsid w:val="0034378A"/>
    <w:rsid w:val="0034764E"/>
    <w:rsid w:val="00352E8A"/>
    <w:rsid w:val="003620FF"/>
    <w:rsid w:val="0036619A"/>
    <w:rsid w:val="003706C3"/>
    <w:rsid w:val="003844EA"/>
    <w:rsid w:val="0038488D"/>
    <w:rsid w:val="00395718"/>
    <w:rsid w:val="003A2A6E"/>
    <w:rsid w:val="003A2E43"/>
    <w:rsid w:val="003A6A99"/>
    <w:rsid w:val="003B0591"/>
    <w:rsid w:val="003B0E52"/>
    <w:rsid w:val="003B132E"/>
    <w:rsid w:val="003B62BA"/>
    <w:rsid w:val="003B6734"/>
    <w:rsid w:val="003B78DF"/>
    <w:rsid w:val="003C181C"/>
    <w:rsid w:val="003C4390"/>
    <w:rsid w:val="003C44AC"/>
    <w:rsid w:val="003C4C18"/>
    <w:rsid w:val="003C6BCB"/>
    <w:rsid w:val="003D31F9"/>
    <w:rsid w:val="003D5359"/>
    <w:rsid w:val="003D6895"/>
    <w:rsid w:val="003D6F55"/>
    <w:rsid w:val="003E5DC4"/>
    <w:rsid w:val="003E63DB"/>
    <w:rsid w:val="003E7932"/>
    <w:rsid w:val="003F227B"/>
    <w:rsid w:val="003F36CE"/>
    <w:rsid w:val="003F4AF6"/>
    <w:rsid w:val="003F576A"/>
    <w:rsid w:val="003F6721"/>
    <w:rsid w:val="003F6DFB"/>
    <w:rsid w:val="003F7BF7"/>
    <w:rsid w:val="0041029E"/>
    <w:rsid w:val="0041548D"/>
    <w:rsid w:val="00415972"/>
    <w:rsid w:val="00415F7B"/>
    <w:rsid w:val="004207BC"/>
    <w:rsid w:val="00423DB6"/>
    <w:rsid w:val="00430814"/>
    <w:rsid w:val="00431E54"/>
    <w:rsid w:val="004347F3"/>
    <w:rsid w:val="00451D94"/>
    <w:rsid w:val="00464A87"/>
    <w:rsid w:val="004703E8"/>
    <w:rsid w:val="00472BDB"/>
    <w:rsid w:val="00472E40"/>
    <w:rsid w:val="00472EEE"/>
    <w:rsid w:val="00481902"/>
    <w:rsid w:val="00482D58"/>
    <w:rsid w:val="00483AB5"/>
    <w:rsid w:val="00483D86"/>
    <w:rsid w:val="004846A7"/>
    <w:rsid w:val="00486061"/>
    <w:rsid w:val="004863D5"/>
    <w:rsid w:val="00490A66"/>
    <w:rsid w:val="00491F20"/>
    <w:rsid w:val="004A3145"/>
    <w:rsid w:val="004A4234"/>
    <w:rsid w:val="004A7B4E"/>
    <w:rsid w:val="004B2CD1"/>
    <w:rsid w:val="004B35E3"/>
    <w:rsid w:val="004B57A2"/>
    <w:rsid w:val="004B5CFE"/>
    <w:rsid w:val="004B6C2E"/>
    <w:rsid w:val="004C2AD5"/>
    <w:rsid w:val="004C767A"/>
    <w:rsid w:val="004D2119"/>
    <w:rsid w:val="004D48B7"/>
    <w:rsid w:val="004D4CCD"/>
    <w:rsid w:val="004D5D13"/>
    <w:rsid w:val="004E2459"/>
    <w:rsid w:val="004E509B"/>
    <w:rsid w:val="004E5A79"/>
    <w:rsid w:val="004E6F1D"/>
    <w:rsid w:val="004F04F6"/>
    <w:rsid w:val="004F2EAF"/>
    <w:rsid w:val="005030F9"/>
    <w:rsid w:val="00505A47"/>
    <w:rsid w:val="00515FDB"/>
    <w:rsid w:val="005220D5"/>
    <w:rsid w:val="005223B2"/>
    <w:rsid w:val="00522486"/>
    <w:rsid w:val="00530CEA"/>
    <w:rsid w:val="0053194B"/>
    <w:rsid w:val="00531FBF"/>
    <w:rsid w:val="005349E9"/>
    <w:rsid w:val="00536A43"/>
    <w:rsid w:val="00546625"/>
    <w:rsid w:val="005502EC"/>
    <w:rsid w:val="00551111"/>
    <w:rsid w:val="00565C23"/>
    <w:rsid w:val="0057045B"/>
    <w:rsid w:val="0057066C"/>
    <w:rsid w:val="005756A9"/>
    <w:rsid w:val="0058175B"/>
    <w:rsid w:val="00582AE5"/>
    <w:rsid w:val="00585345"/>
    <w:rsid w:val="00596615"/>
    <w:rsid w:val="005A171C"/>
    <w:rsid w:val="005A1DD7"/>
    <w:rsid w:val="005A4403"/>
    <w:rsid w:val="005B1886"/>
    <w:rsid w:val="005B2A27"/>
    <w:rsid w:val="005B4294"/>
    <w:rsid w:val="005B75F2"/>
    <w:rsid w:val="005D4745"/>
    <w:rsid w:val="005D4C39"/>
    <w:rsid w:val="005D7BDA"/>
    <w:rsid w:val="005E0BB7"/>
    <w:rsid w:val="005E15E2"/>
    <w:rsid w:val="005E1B06"/>
    <w:rsid w:val="005E3E2E"/>
    <w:rsid w:val="005F0527"/>
    <w:rsid w:val="005F1BEF"/>
    <w:rsid w:val="005F2CC6"/>
    <w:rsid w:val="005F74AA"/>
    <w:rsid w:val="00603E77"/>
    <w:rsid w:val="00604F25"/>
    <w:rsid w:val="006100BA"/>
    <w:rsid w:val="00611C37"/>
    <w:rsid w:val="006163D9"/>
    <w:rsid w:val="00620185"/>
    <w:rsid w:val="00630A22"/>
    <w:rsid w:val="0063207F"/>
    <w:rsid w:val="00632A3B"/>
    <w:rsid w:val="006343A4"/>
    <w:rsid w:val="006357CC"/>
    <w:rsid w:val="00645226"/>
    <w:rsid w:val="00650976"/>
    <w:rsid w:val="00652D36"/>
    <w:rsid w:val="00654C4E"/>
    <w:rsid w:val="00665279"/>
    <w:rsid w:val="0066529B"/>
    <w:rsid w:val="006758DC"/>
    <w:rsid w:val="0067735A"/>
    <w:rsid w:val="006843AC"/>
    <w:rsid w:val="00695C95"/>
    <w:rsid w:val="00696632"/>
    <w:rsid w:val="006A3392"/>
    <w:rsid w:val="006B2980"/>
    <w:rsid w:val="006B59FB"/>
    <w:rsid w:val="006B6759"/>
    <w:rsid w:val="006B77A6"/>
    <w:rsid w:val="006C21F1"/>
    <w:rsid w:val="006C50B9"/>
    <w:rsid w:val="006D04F5"/>
    <w:rsid w:val="006D05EA"/>
    <w:rsid w:val="006D175E"/>
    <w:rsid w:val="006D562A"/>
    <w:rsid w:val="006D66A9"/>
    <w:rsid w:val="006E004F"/>
    <w:rsid w:val="006E0A31"/>
    <w:rsid w:val="006E1F4B"/>
    <w:rsid w:val="006E4286"/>
    <w:rsid w:val="006E4950"/>
    <w:rsid w:val="006E6E89"/>
    <w:rsid w:val="006F474D"/>
    <w:rsid w:val="006F504C"/>
    <w:rsid w:val="006F65FA"/>
    <w:rsid w:val="006F72C2"/>
    <w:rsid w:val="00700506"/>
    <w:rsid w:val="00701860"/>
    <w:rsid w:val="00705EA0"/>
    <w:rsid w:val="00706980"/>
    <w:rsid w:val="007214ED"/>
    <w:rsid w:val="00721C7F"/>
    <w:rsid w:val="00722A7C"/>
    <w:rsid w:val="00727486"/>
    <w:rsid w:val="00744F62"/>
    <w:rsid w:val="0075140A"/>
    <w:rsid w:val="007519D5"/>
    <w:rsid w:val="00753C4C"/>
    <w:rsid w:val="007556D9"/>
    <w:rsid w:val="00756D36"/>
    <w:rsid w:val="0076276E"/>
    <w:rsid w:val="007667E5"/>
    <w:rsid w:val="00775BE1"/>
    <w:rsid w:val="007803A4"/>
    <w:rsid w:val="00780F7B"/>
    <w:rsid w:val="007834E1"/>
    <w:rsid w:val="007856C9"/>
    <w:rsid w:val="007870BB"/>
    <w:rsid w:val="0078742A"/>
    <w:rsid w:val="0078765C"/>
    <w:rsid w:val="00787CBC"/>
    <w:rsid w:val="007A76DB"/>
    <w:rsid w:val="007A7941"/>
    <w:rsid w:val="007B3866"/>
    <w:rsid w:val="007B7232"/>
    <w:rsid w:val="007B7384"/>
    <w:rsid w:val="007C13D2"/>
    <w:rsid w:val="007C3F20"/>
    <w:rsid w:val="007C6B81"/>
    <w:rsid w:val="007C77BC"/>
    <w:rsid w:val="007C7B3F"/>
    <w:rsid w:val="007D128E"/>
    <w:rsid w:val="007D2018"/>
    <w:rsid w:val="007D4DFD"/>
    <w:rsid w:val="007E0DBB"/>
    <w:rsid w:val="007F0AFC"/>
    <w:rsid w:val="007F25B4"/>
    <w:rsid w:val="007F4DED"/>
    <w:rsid w:val="007F6B22"/>
    <w:rsid w:val="007F7659"/>
    <w:rsid w:val="00804F40"/>
    <w:rsid w:val="008079DA"/>
    <w:rsid w:val="008137A4"/>
    <w:rsid w:val="00814AB3"/>
    <w:rsid w:val="008153CA"/>
    <w:rsid w:val="00815A30"/>
    <w:rsid w:val="008256B0"/>
    <w:rsid w:val="008276F2"/>
    <w:rsid w:val="00830D17"/>
    <w:rsid w:val="00833316"/>
    <w:rsid w:val="00833FFA"/>
    <w:rsid w:val="0084022D"/>
    <w:rsid w:val="00842A58"/>
    <w:rsid w:val="00843135"/>
    <w:rsid w:val="00843822"/>
    <w:rsid w:val="00845BA5"/>
    <w:rsid w:val="00846D8A"/>
    <w:rsid w:val="0084794C"/>
    <w:rsid w:val="00856E26"/>
    <w:rsid w:val="00856F6B"/>
    <w:rsid w:val="00861A95"/>
    <w:rsid w:val="008678EA"/>
    <w:rsid w:val="0087201D"/>
    <w:rsid w:val="008736C4"/>
    <w:rsid w:val="00882697"/>
    <w:rsid w:val="00882CD9"/>
    <w:rsid w:val="00883025"/>
    <w:rsid w:val="00886AC2"/>
    <w:rsid w:val="00887683"/>
    <w:rsid w:val="00890260"/>
    <w:rsid w:val="00894C25"/>
    <w:rsid w:val="00894D60"/>
    <w:rsid w:val="008A0C2B"/>
    <w:rsid w:val="008A4746"/>
    <w:rsid w:val="008B1D92"/>
    <w:rsid w:val="008B28D8"/>
    <w:rsid w:val="008B2C02"/>
    <w:rsid w:val="008C01DE"/>
    <w:rsid w:val="008C2EED"/>
    <w:rsid w:val="008C4C34"/>
    <w:rsid w:val="008C4F0A"/>
    <w:rsid w:val="008C7AD6"/>
    <w:rsid w:val="008E405F"/>
    <w:rsid w:val="008E57B3"/>
    <w:rsid w:val="008F2396"/>
    <w:rsid w:val="008F388D"/>
    <w:rsid w:val="009050E1"/>
    <w:rsid w:val="0090769A"/>
    <w:rsid w:val="00915F98"/>
    <w:rsid w:val="00920711"/>
    <w:rsid w:val="00922E76"/>
    <w:rsid w:val="009247B3"/>
    <w:rsid w:val="00926A4A"/>
    <w:rsid w:val="00932A16"/>
    <w:rsid w:val="00932F23"/>
    <w:rsid w:val="00935EC6"/>
    <w:rsid w:val="0093617C"/>
    <w:rsid w:val="00941334"/>
    <w:rsid w:val="00944AEB"/>
    <w:rsid w:val="0094683F"/>
    <w:rsid w:val="009500BF"/>
    <w:rsid w:val="00955F8B"/>
    <w:rsid w:val="009638F5"/>
    <w:rsid w:val="009653A2"/>
    <w:rsid w:val="00970DCF"/>
    <w:rsid w:val="00973F64"/>
    <w:rsid w:val="00976C54"/>
    <w:rsid w:val="0098023E"/>
    <w:rsid w:val="00982D33"/>
    <w:rsid w:val="00984A6D"/>
    <w:rsid w:val="009940B0"/>
    <w:rsid w:val="00995FD6"/>
    <w:rsid w:val="00997559"/>
    <w:rsid w:val="009B0F3B"/>
    <w:rsid w:val="009D160C"/>
    <w:rsid w:val="009D349E"/>
    <w:rsid w:val="009E176D"/>
    <w:rsid w:val="009E20CD"/>
    <w:rsid w:val="009F5E63"/>
    <w:rsid w:val="009F7421"/>
    <w:rsid w:val="00A1618C"/>
    <w:rsid w:val="00A16762"/>
    <w:rsid w:val="00A17845"/>
    <w:rsid w:val="00A17ACE"/>
    <w:rsid w:val="00A2346B"/>
    <w:rsid w:val="00A25528"/>
    <w:rsid w:val="00A35C8B"/>
    <w:rsid w:val="00A400FC"/>
    <w:rsid w:val="00A422E4"/>
    <w:rsid w:val="00A4408A"/>
    <w:rsid w:val="00A44EDD"/>
    <w:rsid w:val="00A45207"/>
    <w:rsid w:val="00A515BA"/>
    <w:rsid w:val="00A55176"/>
    <w:rsid w:val="00A61692"/>
    <w:rsid w:val="00A617D0"/>
    <w:rsid w:val="00A6641F"/>
    <w:rsid w:val="00A7052C"/>
    <w:rsid w:val="00A708FD"/>
    <w:rsid w:val="00A72AA8"/>
    <w:rsid w:val="00A7469E"/>
    <w:rsid w:val="00A9777C"/>
    <w:rsid w:val="00AA14D3"/>
    <w:rsid w:val="00AA1D49"/>
    <w:rsid w:val="00AA5C87"/>
    <w:rsid w:val="00AB002B"/>
    <w:rsid w:val="00AC2C98"/>
    <w:rsid w:val="00AC5976"/>
    <w:rsid w:val="00AD0B89"/>
    <w:rsid w:val="00AD51F1"/>
    <w:rsid w:val="00AD6751"/>
    <w:rsid w:val="00AE11CE"/>
    <w:rsid w:val="00AE5A37"/>
    <w:rsid w:val="00AE5A44"/>
    <w:rsid w:val="00AF0E4B"/>
    <w:rsid w:val="00AF1035"/>
    <w:rsid w:val="00AF48FA"/>
    <w:rsid w:val="00AF500C"/>
    <w:rsid w:val="00AF7186"/>
    <w:rsid w:val="00B00248"/>
    <w:rsid w:val="00B002BB"/>
    <w:rsid w:val="00B00471"/>
    <w:rsid w:val="00B012A1"/>
    <w:rsid w:val="00B02BC5"/>
    <w:rsid w:val="00B04AD1"/>
    <w:rsid w:val="00B12B59"/>
    <w:rsid w:val="00B17E72"/>
    <w:rsid w:val="00B24133"/>
    <w:rsid w:val="00B24FBC"/>
    <w:rsid w:val="00B262AF"/>
    <w:rsid w:val="00B270B9"/>
    <w:rsid w:val="00B273C9"/>
    <w:rsid w:val="00B315B2"/>
    <w:rsid w:val="00B31B52"/>
    <w:rsid w:val="00B3256C"/>
    <w:rsid w:val="00B35E38"/>
    <w:rsid w:val="00B4097E"/>
    <w:rsid w:val="00B40FE3"/>
    <w:rsid w:val="00B42257"/>
    <w:rsid w:val="00B44B2F"/>
    <w:rsid w:val="00B46FBB"/>
    <w:rsid w:val="00B5158D"/>
    <w:rsid w:val="00B536DC"/>
    <w:rsid w:val="00B53EC2"/>
    <w:rsid w:val="00B553CA"/>
    <w:rsid w:val="00B55689"/>
    <w:rsid w:val="00B55D10"/>
    <w:rsid w:val="00B5737B"/>
    <w:rsid w:val="00B60676"/>
    <w:rsid w:val="00B61268"/>
    <w:rsid w:val="00B62214"/>
    <w:rsid w:val="00B63E34"/>
    <w:rsid w:val="00B67484"/>
    <w:rsid w:val="00B67AA6"/>
    <w:rsid w:val="00B70767"/>
    <w:rsid w:val="00B72D41"/>
    <w:rsid w:val="00B74CE7"/>
    <w:rsid w:val="00B74F73"/>
    <w:rsid w:val="00B76D49"/>
    <w:rsid w:val="00B77FC8"/>
    <w:rsid w:val="00B84410"/>
    <w:rsid w:val="00B9344A"/>
    <w:rsid w:val="00B9407B"/>
    <w:rsid w:val="00B960B1"/>
    <w:rsid w:val="00B97789"/>
    <w:rsid w:val="00BA0A20"/>
    <w:rsid w:val="00BA68F3"/>
    <w:rsid w:val="00BA7D16"/>
    <w:rsid w:val="00BB23EA"/>
    <w:rsid w:val="00BC07D5"/>
    <w:rsid w:val="00BD0AD9"/>
    <w:rsid w:val="00BD25BA"/>
    <w:rsid w:val="00BE28CD"/>
    <w:rsid w:val="00BE2C79"/>
    <w:rsid w:val="00BE6D59"/>
    <w:rsid w:val="00BE782A"/>
    <w:rsid w:val="00BE7C59"/>
    <w:rsid w:val="00BF0CC4"/>
    <w:rsid w:val="00BF14C1"/>
    <w:rsid w:val="00C00576"/>
    <w:rsid w:val="00C0221D"/>
    <w:rsid w:val="00C02485"/>
    <w:rsid w:val="00C02BB9"/>
    <w:rsid w:val="00C0515A"/>
    <w:rsid w:val="00C11D49"/>
    <w:rsid w:val="00C16FBE"/>
    <w:rsid w:val="00C2089E"/>
    <w:rsid w:val="00C20A31"/>
    <w:rsid w:val="00C21AFC"/>
    <w:rsid w:val="00C270C8"/>
    <w:rsid w:val="00C3479E"/>
    <w:rsid w:val="00C37600"/>
    <w:rsid w:val="00C3790A"/>
    <w:rsid w:val="00C40BB9"/>
    <w:rsid w:val="00C45624"/>
    <w:rsid w:val="00C5128E"/>
    <w:rsid w:val="00C519BD"/>
    <w:rsid w:val="00C52CB3"/>
    <w:rsid w:val="00C570E2"/>
    <w:rsid w:val="00C57F11"/>
    <w:rsid w:val="00C600B3"/>
    <w:rsid w:val="00C62026"/>
    <w:rsid w:val="00C7385D"/>
    <w:rsid w:val="00C73B64"/>
    <w:rsid w:val="00C819FB"/>
    <w:rsid w:val="00C82BD5"/>
    <w:rsid w:val="00C82CEA"/>
    <w:rsid w:val="00C86336"/>
    <w:rsid w:val="00C94AA3"/>
    <w:rsid w:val="00C96E8A"/>
    <w:rsid w:val="00C97B48"/>
    <w:rsid w:val="00CA084E"/>
    <w:rsid w:val="00CA3361"/>
    <w:rsid w:val="00CA727E"/>
    <w:rsid w:val="00CB0256"/>
    <w:rsid w:val="00CB23EA"/>
    <w:rsid w:val="00CB41CB"/>
    <w:rsid w:val="00CB7A56"/>
    <w:rsid w:val="00CC1500"/>
    <w:rsid w:val="00CC18CE"/>
    <w:rsid w:val="00CC1D0C"/>
    <w:rsid w:val="00CC3652"/>
    <w:rsid w:val="00CC3AA5"/>
    <w:rsid w:val="00CD2E3A"/>
    <w:rsid w:val="00CF1FF1"/>
    <w:rsid w:val="00CF4FA5"/>
    <w:rsid w:val="00D011AC"/>
    <w:rsid w:val="00D020AF"/>
    <w:rsid w:val="00D039E9"/>
    <w:rsid w:val="00D07491"/>
    <w:rsid w:val="00D13CCC"/>
    <w:rsid w:val="00D1716D"/>
    <w:rsid w:val="00D17D67"/>
    <w:rsid w:val="00D20F8F"/>
    <w:rsid w:val="00D21045"/>
    <w:rsid w:val="00D23E6A"/>
    <w:rsid w:val="00D2435D"/>
    <w:rsid w:val="00D40B5B"/>
    <w:rsid w:val="00D45AE4"/>
    <w:rsid w:val="00D45FF5"/>
    <w:rsid w:val="00D45FF8"/>
    <w:rsid w:val="00D46653"/>
    <w:rsid w:val="00D71005"/>
    <w:rsid w:val="00D7337B"/>
    <w:rsid w:val="00D74D78"/>
    <w:rsid w:val="00D803CB"/>
    <w:rsid w:val="00D813A7"/>
    <w:rsid w:val="00D81E60"/>
    <w:rsid w:val="00D82C46"/>
    <w:rsid w:val="00D9434B"/>
    <w:rsid w:val="00D97AF0"/>
    <w:rsid w:val="00DA006C"/>
    <w:rsid w:val="00DA2600"/>
    <w:rsid w:val="00DB28EB"/>
    <w:rsid w:val="00DB5EB0"/>
    <w:rsid w:val="00DC2989"/>
    <w:rsid w:val="00DC3414"/>
    <w:rsid w:val="00DC3960"/>
    <w:rsid w:val="00DC4C9E"/>
    <w:rsid w:val="00DC71CC"/>
    <w:rsid w:val="00DD0EBB"/>
    <w:rsid w:val="00DD3E36"/>
    <w:rsid w:val="00DD7634"/>
    <w:rsid w:val="00DE6DCF"/>
    <w:rsid w:val="00DE7E38"/>
    <w:rsid w:val="00DF5B00"/>
    <w:rsid w:val="00DF6DE8"/>
    <w:rsid w:val="00E014E9"/>
    <w:rsid w:val="00E07420"/>
    <w:rsid w:val="00E075E4"/>
    <w:rsid w:val="00E165C5"/>
    <w:rsid w:val="00E205E0"/>
    <w:rsid w:val="00E220A4"/>
    <w:rsid w:val="00E25271"/>
    <w:rsid w:val="00E26C81"/>
    <w:rsid w:val="00E27E4D"/>
    <w:rsid w:val="00E32ACC"/>
    <w:rsid w:val="00E33989"/>
    <w:rsid w:val="00E354E1"/>
    <w:rsid w:val="00E37653"/>
    <w:rsid w:val="00E4144D"/>
    <w:rsid w:val="00E51BAB"/>
    <w:rsid w:val="00E52941"/>
    <w:rsid w:val="00E53A6C"/>
    <w:rsid w:val="00E55C29"/>
    <w:rsid w:val="00E62CDE"/>
    <w:rsid w:val="00E651AD"/>
    <w:rsid w:val="00E66C70"/>
    <w:rsid w:val="00E72C77"/>
    <w:rsid w:val="00E75BA1"/>
    <w:rsid w:val="00E81FDE"/>
    <w:rsid w:val="00E95BA1"/>
    <w:rsid w:val="00E96061"/>
    <w:rsid w:val="00EA64C5"/>
    <w:rsid w:val="00EA7DFF"/>
    <w:rsid w:val="00EB0BF9"/>
    <w:rsid w:val="00EB33C5"/>
    <w:rsid w:val="00EB44AE"/>
    <w:rsid w:val="00EB63F4"/>
    <w:rsid w:val="00EC0697"/>
    <w:rsid w:val="00EC279C"/>
    <w:rsid w:val="00EC5DC6"/>
    <w:rsid w:val="00EC7E98"/>
    <w:rsid w:val="00ED240D"/>
    <w:rsid w:val="00EE0431"/>
    <w:rsid w:val="00EE2DFE"/>
    <w:rsid w:val="00EE445A"/>
    <w:rsid w:val="00EE6ABC"/>
    <w:rsid w:val="00EF76A3"/>
    <w:rsid w:val="00EF7F0C"/>
    <w:rsid w:val="00F00A2B"/>
    <w:rsid w:val="00F053C1"/>
    <w:rsid w:val="00F058CF"/>
    <w:rsid w:val="00F07860"/>
    <w:rsid w:val="00F14F54"/>
    <w:rsid w:val="00F15D53"/>
    <w:rsid w:val="00F16D24"/>
    <w:rsid w:val="00F17640"/>
    <w:rsid w:val="00F211C7"/>
    <w:rsid w:val="00F24426"/>
    <w:rsid w:val="00F25B96"/>
    <w:rsid w:val="00F31AF0"/>
    <w:rsid w:val="00F31CAD"/>
    <w:rsid w:val="00F356D2"/>
    <w:rsid w:val="00F50B60"/>
    <w:rsid w:val="00F55BF9"/>
    <w:rsid w:val="00F56728"/>
    <w:rsid w:val="00F56A32"/>
    <w:rsid w:val="00F641FD"/>
    <w:rsid w:val="00F71763"/>
    <w:rsid w:val="00F82F5F"/>
    <w:rsid w:val="00F8774B"/>
    <w:rsid w:val="00F92844"/>
    <w:rsid w:val="00F97487"/>
    <w:rsid w:val="00F97DD8"/>
    <w:rsid w:val="00FB306F"/>
    <w:rsid w:val="00FC0B1B"/>
    <w:rsid w:val="00FC2B3D"/>
    <w:rsid w:val="00FD012C"/>
    <w:rsid w:val="00FD20E1"/>
    <w:rsid w:val="00FE65AF"/>
    <w:rsid w:val="00FE70CD"/>
    <w:rsid w:val="00FE722D"/>
    <w:rsid w:val="00FE73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4410"/>
  </w:style>
  <w:style w:type="paragraph" w:styleId="Nadpis1">
    <w:name w:val="heading 1"/>
    <w:basedOn w:val="Normln"/>
    <w:next w:val="Normln"/>
    <w:qFormat/>
    <w:rsid w:val="00B84410"/>
    <w:pPr>
      <w:keepNext/>
      <w:spacing w:before="120"/>
      <w:outlineLvl w:val="0"/>
    </w:pPr>
    <w:rPr>
      <w:rFonts w:ascii="Albertus Medium" w:hAnsi="Albertus Medium"/>
      <w:b/>
      <w:color w:val="0000FF"/>
      <w:sz w:val="28"/>
    </w:rPr>
  </w:style>
  <w:style w:type="paragraph" w:styleId="Nadpis2">
    <w:name w:val="heading 2"/>
    <w:basedOn w:val="Normln"/>
    <w:next w:val="Normln"/>
    <w:qFormat/>
    <w:rsid w:val="00B84410"/>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rsid w:val="00B84410"/>
    <w:pPr>
      <w:keepNext/>
      <w:spacing w:before="120"/>
      <w:outlineLvl w:val="2"/>
    </w:pPr>
    <w:rPr>
      <w:rFonts w:ascii="Book Antiqua" w:hAnsi="Book Antiqua"/>
      <w:sz w:val="24"/>
    </w:rPr>
  </w:style>
  <w:style w:type="paragraph" w:styleId="Nadpis4">
    <w:name w:val="heading 4"/>
    <w:basedOn w:val="Normln"/>
    <w:next w:val="Normln"/>
    <w:qFormat/>
    <w:rsid w:val="00B84410"/>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B84410"/>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B84410"/>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B84410"/>
    <w:pPr>
      <w:numPr>
        <w:ilvl w:val="6"/>
        <w:numId w:val="1"/>
      </w:numPr>
      <w:spacing w:before="240" w:after="60"/>
      <w:outlineLvl w:val="6"/>
    </w:pPr>
    <w:rPr>
      <w:rFonts w:ascii="Arial" w:hAnsi="Arial"/>
    </w:rPr>
  </w:style>
  <w:style w:type="paragraph" w:styleId="Nadpis8">
    <w:name w:val="heading 8"/>
    <w:basedOn w:val="Normln"/>
    <w:next w:val="Normln"/>
    <w:qFormat/>
    <w:rsid w:val="00B84410"/>
    <w:pPr>
      <w:numPr>
        <w:ilvl w:val="7"/>
        <w:numId w:val="1"/>
      </w:numPr>
      <w:spacing w:before="240" w:after="60"/>
      <w:outlineLvl w:val="7"/>
    </w:pPr>
    <w:rPr>
      <w:rFonts w:ascii="Arial" w:hAnsi="Arial"/>
      <w:i/>
    </w:rPr>
  </w:style>
  <w:style w:type="paragraph" w:styleId="Nadpis9">
    <w:name w:val="heading 9"/>
    <w:basedOn w:val="Normln"/>
    <w:next w:val="Normln"/>
    <w:qFormat/>
    <w:rsid w:val="00B84410"/>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84410"/>
    <w:pPr>
      <w:tabs>
        <w:tab w:val="center" w:pos="4536"/>
        <w:tab w:val="right" w:pos="9072"/>
      </w:tabs>
    </w:pPr>
  </w:style>
  <w:style w:type="character" w:styleId="slostrnky">
    <w:name w:val="page number"/>
    <w:basedOn w:val="Standardnpsmoodstavce"/>
    <w:rsid w:val="00B84410"/>
  </w:style>
  <w:style w:type="paragraph" w:styleId="Zpat">
    <w:name w:val="footer"/>
    <w:basedOn w:val="Normln"/>
    <w:link w:val="ZpatChar"/>
    <w:uiPriority w:val="99"/>
    <w:rsid w:val="00B84410"/>
    <w:pPr>
      <w:tabs>
        <w:tab w:val="center" w:pos="4536"/>
        <w:tab w:val="right" w:pos="9072"/>
      </w:tabs>
    </w:pPr>
  </w:style>
  <w:style w:type="paragraph" w:styleId="Nzev">
    <w:name w:val="Title"/>
    <w:basedOn w:val="Normln"/>
    <w:link w:val="NzevChar"/>
    <w:uiPriority w:val="99"/>
    <w:qFormat/>
    <w:rsid w:val="00B84410"/>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B84410"/>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B84410"/>
    <w:pPr>
      <w:spacing w:before="120"/>
      <w:ind w:left="851"/>
      <w:jc w:val="both"/>
    </w:pPr>
    <w:rPr>
      <w:sz w:val="24"/>
    </w:rPr>
  </w:style>
  <w:style w:type="paragraph" w:styleId="Zkladntext">
    <w:name w:val="Body Text"/>
    <w:basedOn w:val="Normln"/>
    <w:rsid w:val="00B84410"/>
    <w:pPr>
      <w:spacing w:before="120"/>
    </w:pPr>
    <w:rPr>
      <w:rFonts w:ascii="Arial Narrow" w:hAnsi="Arial Narrow"/>
      <w:b/>
      <w:i/>
      <w:sz w:val="24"/>
    </w:rPr>
  </w:style>
  <w:style w:type="paragraph" w:styleId="Zkladntext2">
    <w:name w:val="Body Text 2"/>
    <w:basedOn w:val="Normln"/>
    <w:rsid w:val="00B84410"/>
    <w:pPr>
      <w:spacing w:before="120"/>
      <w:jc w:val="both"/>
    </w:pPr>
    <w:rPr>
      <w:rFonts w:ascii="Arial Narrow" w:hAnsi="Arial Narrow"/>
      <w:b/>
      <w:sz w:val="24"/>
    </w:rPr>
  </w:style>
  <w:style w:type="paragraph" w:styleId="Titulek">
    <w:name w:val="caption"/>
    <w:basedOn w:val="Normln"/>
    <w:next w:val="Normln"/>
    <w:qFormat/>
    <w:rsid w:val="00B84410"/>
    <w:pPr>
      <w:spacing w:before="120"/>
      <w:jc w:val="both"/>
    </w:pPr>
    <w:rPr>
      <w:rFonts w:ascii="Arial Narrow" w:hAnsi="Arial Narrow"/>
      <w:sz w:val="24"/>
    </w:rPr>
  </w:style>
  <w:style w:type="paragraph" w:styleId="Rozloendokumentu">
    <w:name w:val="Document Map"/>
    <w:basedOn w:val="Normln"/>
    <w:semiHidden/>
    <w:rsid w:val="00B84410"/>
    <w:pPr>
      <w:shd w:val="clear" w:color="auto" w:fill="000080"/>
    </w:pPr>
    <w:rPr>
      <w:rFonts w:ascii="Tahoma" w:hAnsi="Tahoma"/>
    </w:rPr>
  </w:style>
  <w:style w:type="paragraph" w:styleId="Zkladntextodsazen2">
    <w:name w:val="Body Text Indent 2"/>
    <w:basedOn w:val="Normln"/>
    <w:rsid w:val="00B84410"/>
    <w:pPr>
      <w:spacing w:before="120"/>
      <w:ind w:left="851" w:hanging="851"/>
      <w:jc w:val="both"/>
    </w:pPr>
    <w:rPr>
      <w:rFonts w:ascii="Arial Narrow" w:hAnsi="Arial Narrow"/>
      <w:sz w:val="24"/>
    </w:rPr>
  </w:style>
  <w:style w:type="paragraph" w:styleId="Zkladntext3">
    <w:name w:val="Body Text 3"/>
    <w:basedOn w:val="Normln"/>
    <w:rsid w:val="00B84410"/>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cs="Tahoma"/>
      <w:sz w:val="16"/>
      <w:szCs w:val="16"/>
    </w:rPr>
  </w:style>
  <w:style w:type="character" w:customStyle="1" w:styleId="TextbublinyChar">
    <w:name w:val="Text bubliny Char"/>
    <w:basedOn w:val="Standardnpsmoodstavce"/>
    <w:link w:val="Textbubliny"/>
    <w:uiPriority w:val="99"/>
    <w:semiHidden/>
    <w:rsid w:val="00EE445A"/>
    <w:rPr>
      <w:rFonts w:ascii="Tahoma" w:hAnsi="Tahoma" w:cs="Tahoma"/>
      <w:sz w:val="16"/>
      <w:szCs w:val="16"/>
      <w:lang w:eastAsia="cs-CZ"/>
    </w:rPr>
  </w:style>
  <w:style w:type="character" w:styleId="Hypertextovodkaz">
    <w:name w:val="Hyperlink"/>
    <w:basedOn w:val="Standardnpsmoodstavce"/>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basedOn w:val="Standardnpsmoodstavce"/>
    <w:link w:val="Nzev"/>
    <w:uiPriority w:val="99"/>
    <w:rsid w:val="00096826"/>
    <w:rPr>
      <w:rFonts w:ascii="Book Antiqua" w:hAnsi="Book Antiqua"/>
      <w:b/>
      <w:color w:val="0000FF"/>
      <w:sz w:val="16"/>
      <w:shd w:val="pct30" w:color="00FFFF" w:fill="auto"/>
    </w:rPr>
  </w:style>
  <w:style w:type="character" w:customStyle="1" w:styleId="OdstavecseseznamemChar">
    <w:name w:val="Odstavec se seznamem Char"/>
    <w:basedOn w:val="Standardnpsmoodstavce"/>
    <w:link w:val="Odstavecseseznamem"/>
    <w:uiPriority w:val="34"/>
    <w:rsid w:val="001238E0"/>
  </w:style>
  <w:style w:type="paragraph" w:customStyle="1" w:styleId="Nadpislnku">
    <w:name w:val="Nadpis článku"/>
    <w:basedOn w:val="Normln"/>
    <w:rsid w:val="001238E0"/>
    <w:pPr>
      <w:widowControl w:val="0"/>
      <w:jc w:val="both"/>
    </w:pPr>
    <w:rPr>
      <w:b/>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Zhlav">
    <w:name w:val="Styl1"/>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3463">
      <w:bodyDiv w:val="1"/>
      <w:marLeft w:val="0"/>
      <w:marRight w:val="0"/>
      <w:marTop w:val="0"/>
      <w:marBottom w:val="0"/>
      <w:divBdr>
        <w:top w:val="none" w:sz="0" w:space="0" w:color="auto"/>
        <w:left w:val="none" w:sz="0" w:space="0" w:color="auto"/>
        <w:bottom w:val="none" w:sz="0" w:space="0" w:color="auto"/>
        <w:right w:val="none" w:sz="0" w:space="0" w:color="auto"/>
      </w:divBdr>
      <w:divsChild>
        <w:div w:id="1529178139">
          <w:marLeft w:val="0"/>
          <w:marRight w:val="0"/>
          <w:marTop w:val="0"/>
          <w:marBottom w:val="0"/>
          <w:divBdr>
            <w:top w:val="none" w:sz="0" w:space="0" w:color="auto"/>
            <w:left w:val="none" w:sz="0" w:space="0" w:color="auto"/>
            <w:bottom w:val="none" w:sz="0" w:space="0" w:color="auto"/>
            <w:right w:val="none" w:sz="0" w:space="0" w:color="auto"/>
          </w:divBdr>
        </w:div>
      </w:divsChild>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s-po.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9xxtNiOjiAyvvmFe6u2bf4devok=</DigestValue>
    </Reference>
    <Reference URI="#idOfficeObject" Type="http://www.w3.org/2000/09/xmldsig#Object">
      <DigestMethod Algorithm="http://www.w3.org/2000/09/xmldsig#sha1"/>
      <DigestValue>JLKKQR+78NHejnGRi+wSLN5nkFY=</DigestValue>
    </Reference>
    <Reference URI="#idSignedProperties" Type="http://uri.etsi.org/01903#SignedProperties">
      <Transforms>
        <Transform Algorithm="http://www.w3.org/TR/2001/REC-xml-c14n-20010315"/>
      </Transforms>
      <DigestMethod Algorithm="http://www.w3.org/2000/09/xmldsig#sha1"/>
      <DigestValue>1qZ36GM6d2BScWY9VX2Xlyf/SJk=</DigestValue>
    </Reference>
  </SignedInfo>
  <SignatureValue>LYV9GyM8cQethaOYlTtS4kx2WZQNFWeNr9A90S/PP7hLLuUNjaWiYzGOv6csZzPD18bvLPtDHUMT
UaTFwCe7HIn8oPP7mNbP7TMT3KEjyTvH55QMNxA+fVLoWTGQlUwOtq9t4GhX/MtUvRlmIgdOvGBy
lNo3DpLuqUQJaqVPWbF+1LQK6mVHxyD+U6sdJGUHpTENWArxZAESyjyLT2PTo/j9cOdEGoreNwNi
6VkN/XOSpoInENHMoqeb64ndl0OMNDBU/7H1s6DIJpwicfwX6QfayQHmMx8Z+yZxOhqTCCs6vyJm
IZC01fz/QhT9nQ7Ip2Bqal+eJ93RwkGAebkf/Q==</SignatureValue>
  <KeyInfo>
    <X509Data>
      <X509Certificate>MIIHIzCCBgugAwIBAgIDFhqwMA0GCSqGSIb3DQEBCwUAMF8xCzAJBgNVBAYTAkNaMSwwKgYDVQQK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</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Asbeh/OzfAjK8pbVjTTiySXOV7U=</DigestValue>
      </Reference>
      <Reference URI="/word/theme/theme1.xml?ContentType=application/vnd.openxmlformats-officedocument.theme+xml">
        <DigestMethod Algorithm="http://www.w3.org/2000/09/xmldsig#sha1"/>
        <DigestValue>AD8pTYTwWdY2i3V+GDTPhUgnfUA=</DigestValue>
      </Reference>
      <Reference URI="/word/settings.xml?ContentType=application/vnd.openxmlformats-officedocument.wordprocessingml.settings+xml">
        <DigestMethod Algorithm="http://www.w3.org/2000/09/xmldsig#sha1"/>
        <DigestValue>5BQtAXdBISYEjrTASPrkqs1/YK4=</DigestValue>
      </Reference>
      <Reference URI="/word/numbering.xml?ContentType=application/vnd.openxmlformats-officedocument.wordprocessingml.numbering+xml">
        <DigestMethod Algorithm="http://www.w3.org/2000/09/xmldsig#sha1"/>
        <DigestValue>21N9ovaX/wtviV21Wipmj1DG5Lw=</DigestValue>
      </Reference>
      <Reference URI="/word/styles.xml?ContentType=application/vnd.openxmlformats-officedocument.wordprocessingml.styles+xml">
        <DigestMethod Algorithm="http://www.w3.org/2000/09/xmldsig#sha1"/>
        <DigestValue>/KmsebgV70MHDulL8kMAfYYlJlw=</DigestValue>
      </Reference>
      <Reference URI="/word/fontTable.xml?ContentType=application/vnd.openxmlformats-officedocument.wordprocessingml.fontTable+xml">
        <DigestMethod Algorithm="http://www.w3.org/2000/09/xmldsig#sha1"/>
        <DigestValue>hwvG4XM0LLWOBTLQNKNzsy7E/P8=</DigestValue>
      </Reference>
      <Reference URI="/word/footer2.xml?ContentType=application/vnd.openxmlformats-officedocument.wordprocessingml.footer+xml">
        <DigestMethod Algorithm="http://www.w3.org/2000/09/xmldsig#sha1"/>
        <DigestValue>iiidNa4lLgTamaKCHY1/aYco3K4=</DigestValue>
      </Reference>
      <Reference URI="/word/footnotes.xml?ContentType=application/vnd.openxmlformats-officedocument.wordprocessingml.footnotes+xml">
        <DigestMethod Algorithm="http://www.w3.org/2000/09/xmldsig#sha1"/>
        <DigestValue>mlfqOzYavvZwuFUthaJZdd7VAmw=</DigestValue>
      </Reference>
      <Reference URI="/word/endnotes.xml?ContentType=application/vnd.openxmlformats-officedocument.wordprocessingml.endnotes+xml">
        <DigestMethod Algorithm="http://www.w3.org/2000/09/xmldsig#sha1"/>
        <DigestValue>EixnFuY0VN+kq9ZPYKwJfwYVhD0=</DigestValue>
      </Reference>
      <Reference URI="/word/document.xml?ContentType=application/vnd.openxmlformats-officedocument.wordprocessingml.document.main+xml">
        <DigestMethod Algorithm="http://www.w3.org/2000/09/xmldsig#sha1"/>
        <DigestValue>KT+R5RY31/+a9WTpIr6jO2N9Umc=</DigestValue>
      </Reference>
      <Reference URI="/word/stylesWithEffects.xml?ContentType=application/vnd.ms-word.stylesWithEffects+xml">
        <DigestMethod Algorithm="http://www.w3.org/2000/09/xmldsig#sha1"/>
        <DigestValue>I1clfjv2uhCmrAS2Wjgq8jg5st4=</DigestValue>
      </Reference>
      <Reference URI="/word/footer1.xml?ContentType=application/vnd.openxmlformats-officedocument.wordprocessingml.footer+xml">
        <DigestMethod Algorithm="http://www.w3.org/2000/09/xmldsig#sha1"/>
        <DigestValue>p8NQ4a2MGOpSU+NqGT2BQ+vaog0=</DigestValue>
      </Reference>
      <Reference URI="/word/header1.xml?ContentType=application/vnd.openxmlformats-officedocument.wordprocessingml.header+xml">
        <DigestMethod Algorithm="http://www.w3.org/2000/09/xmldsig#sha1"/>
        <DigestValue>xc2JBiFqJRwV/uSk+28sZE2IioI=</DigestValue>
      </Reference>
      <Reference URI="/word/header2.xml?ContentType=application/vnd.openxmlformats-officedocument.wordprocessingml.header+xml">
        <DigestMethod Algorithm="http://www.w3.org/2000/09/xmldsig#sha1"/>
        <DigestValue>eOzckr3LPhc5ICwnM186O4z+u/c=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gQqvsYFFs+fIsYmxu6U0Jh3N2qQ=</DigestValue>
      </Reference>
    </Manifest>
    <SignatureProperties>
      <SignatureProperty Id="idSignatureTime" Target="#idPackageSignature">
        <mdssi:SignatureTime>
          <mdssi:Format>YYYY-MM-DDThh:mm:ssTZD</mdssi:Format>
          <mdssi:Value>2013-06-14T09:22:24Z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2013-06-14T09:22:24Z</xd:SigningTime>
          <xd:SigningCertificate>
            <xd:Cert>
              <xd:CertDigest>
                <DigestMethod Algorithm="http://www.w3.org/2000/09/xmldsig#sha1"/>
                <DigestValue>qzC0tVZLjI1IxSKmctrWauwY5+M=</DigestValue>
              </xd:CertDigest>
              <xd:IssuerSerial>
                <X509IssuerName>CN=PostSignum Qualified CA 2, O="Česká pošta, s.p. [IČ 47114983]", C=CZ</X509IssuerName>
                <X509SerialNumber>1448624</X509SerialNumber>
              </xd:IssuerSerial>
            </xd:Cert>
          </xd:SigningCertificate>
          <xd:SignaturePolicyIdentifier>
            <xd:SignaturePolicyImplied/>
          </xd:SignaturePolicyIdentifier>
        </xd:SignedSignatureProperties>
      </xd:Signed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CDEC8-C5CE-4F0A-97F4-090053086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2144</Words>
  <Characters>12654</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-1-</vt:lpstr>
    </vt:vector>
  </TitlesOfParts>
  <Company/>
  <LinksUpToDate>false</LinksUpToDate>
  <CharactersWithSpaces>14769</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Eva Málková</cp:lastModifiedBy>
  <cp:revision>16</cp:revision>
  <cp:lastPrinted>2013-06-13T07:20:00Z</cp:lastPrinted>
  <dcterms:created xsi:type="dcterms:W3CDTF">2013-06-10T10:59:00Z</dcterms:created>
  <dcterms:modified xsi:type="dcterms:W3CDTF">2013-06-14T08:56:00Z</dcterms:modified>
</cp:coreProperties>
</file>