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AC" w:rsidRDefault="00064B1D" w:rsidP="00F134CD">
      <w:pPr>
        <w:pStyle w:val="Zkladntext"/>
        <w:spacing w:beforeLines="20"/>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Pr>
          <w:rFonts w:ascii="Times New Roman" w:hAnsi="Times New Roman"/>
          <w:i w:val="0"/>
          <w:caps/>
          <w:spacing w:val="100"/>
          <w:sz w:val="36"/>
        </w:rPr>
        <w:t>Smlouva o dílO</w:t>
      </w:r>
    </w:p>
    <w:p w:rsidR="00AE2642" w:rsidRPr="002658A9" w:rsidRDefault="008F59AC" w:rsidP="00F134CD">
      <w:pPr>
        <w:pStyle w:val="Zkladntext"/>
        <w:spacing w:beforeLines="20"/>
        <w:jc w:val="center"/>
        <w:rPr>
          <w:rFonts w:ascii="Times New Roman" w:hAnsi="Times New Roman"/>
          <w:i w:val="0"/>
          <w:caps/>
          <w:spacing w:val="100"/>
          <w:sz w:val="28"/>
          <w:szCs w:val="28"/>
        </w:rPr>
      </w:pPr>
      <w:r w:rsidRPr="002658A9">
        <w:rPr>
          <w:rFonts w:ascii="Times New Roman" w:hAnsi="Times New Roman"/>
          <w:i w:val="0"/>
          <w:sz w:val="28"/>
          <w:szCs w:val="28"/>
        </w:rPr>
        <w:t>č.</w:t>
      </w:r>
      <w:r w:rsidR="00EB7238">
        <w:rPr>
          <w:rFonts w:ascii="Times New Roman" w:hAnsi="Times New Roman"/>
          <w:i w:val="0"/>
          <w:sz w:val="28"/>
          <w:szCs w:val="28"/>
        </w:rPr>
        <w:t xml:space="preserve"> </w:t>
      </w:r>
      <w:r w:rsidR="00731325">
        <w:rPr>
          <w:rFonts w:ascii="Times New Roman" w:hAnsi="Times New Roman"/>
          <w:i w:val="0"/>
          <w:sz w:val="28"/>
          <w:szCs w:val="28"/>
        </w:rPr>
        <w:t>X</w:t>
      </w:r>
      <w:r w:rsidR="00957072">
        <w:rPr>
          <w:rFonts w:ascii="Times New Roman" w:hAnsi="Times New Roman"/>
          <w:i w:val="0"/>
          <w:sz w:val="28"/>
          <w:szCs w:val="28"/>
        </w:rPr>
        <w:t>-</w:t>
      </w:r>
      <w:r w:rsidR="00731325">
        <w:rPr>
          <w:rFonts w:ascii="Times New Roman" w:hAnsi="Times New Roman"/>
          <w:i w:val="0"/>
          <w:sz w:val="28"/>
          <w:szCs w:val="28"/>
        </w:rPr>
        <w:t>XXX</w:t>
      </w:r>
      <w:r w:rsidR="00957072">
        <w:rPr>
          <w:rFonts w:ascii="Times New Roman" w:hAnsi="Times New Roman"/>
          <w:i w:val="0"/>
          <w:sz w:val="28"/>
          <w:szCs w:val="28"/>
        </w:rPr>
        <w:t>-</w:t>
      </w:r>
      <w:r w:rsidR="00731325">
        <w:rPr>
          <w:rFonts w:ascii="Times New Roman" w:hAnsi="Times New Roman"/>
          <w:i w:val="0"/>
          <w:sz w:val="28"/>
          <w:szCs w:val="28"/>
        </w:rPr>
        <w:t>XX</w:t>
      </w:r>
      <w:r w:rsidR="00957072">
        <w:rPr>
          <w:rFonts w:ascii="Times New Roman" w:hAnsi="Times New Roman"/>
          <w:i w:val="0"/>
          <w:sz w:val="28"/>
          <w:szCs w:val="28"/>
        </w:rPr>
        <w:t>/1</w:t>
      </w:r>
      <w:r w:rsidR="00731325">
        <w:rPr>
          <w:rFonts w:ascii="Times New Roman" w:hAnsi="Times New Roman"/>
          <w:i w:val="0"/>
          <w:sz w:val="28"/>
          <w:szCs w:val="28"/>
        </w:rPr>
        <w:t>3</w:t>
      </w:r>
    </w:p>
    <w:p w:rsidR="00AE2642" w:rsidRDefault="00AE2642" w:rsidP="00F134CD">
      <w:pPr>
        <w:pStyle w:val="Zkladntext"/>
        <w:spacing w:beforeLines="20"/>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xml:space="preserve">. § 536 a </w:t>
      </w:r>
      <w:proofErr w:type="spellStart"/>
      <w:r>
        <w:rPr>
          <w:rFonts w:ascii="Times New Roman" w:hAnsi="Times New Roman"/>
        </w:rPr>
        <w:t>násl</w:t>
      </w:r>
      <w:proofErr w:type="spellEnd"/>
      <w:r>
        <w:rPr>
          <w:rFonts w:ascii="Times New Roman" w:hAnsi="Times New Roman"/>
        </w:rPr>
        <w:t>. obchodního</w:t>
      </w:r>
      <w:r w:rsidR="00DC26F4">
        <w:rPr>
          <w:rFonts w:ascii="Times New Roman" w:hAnsi="Times New Roman"/>
        </w:rPr>
        <w:t xml:space="preserve"> zákoníku mezi smluvními stranami</w:t>
      </w:r>
    </w:p>
    <w:p w:rsidR="00DC26F4" w:rsidRDefault="00DC26F4" w:rsidP="00F134CD">
      <w:pPr>
        <w:pStyle w:val="Zkladntext"/>
        <w:spacing w:beforeLines="20"/>
        <w:jc w:val="center"/>
        <w:rPr>
          <w:rFonts w:ascii="Times New Roman" w:hAnsi="Times New Roman"/>
        </w:rPr>
      </w:pPr>
    </w:p>
    <w:tbl>
      <w:tblPr>
        <w:tblW w:w="0" w:type="auto"/>
        <w:jc w:val="center"/>
        <w:tblLayout w:type="fixed"/>
        <w:tblCellMar>
          <w:left w:w="70" w:type="dxa"/>
          <w:right w:w="70" w:type="dxa"/>
        </w:tblCellMar>
        <w:tblLook w:val="0000"/>
      </w:tblPr>
      <w:tblGrid>
        <w:gridCol w:w="3614"/>
        <w:gridCol w:w="6164"/>
      </w:tblGrid>
      <w:tr w:rsidR="00AE2642" w:rsidTr="005963A8">
        <w:trPr>
          <w:trHeight w:val="317"/>
          <w:jc w:val="center"/>
        </w:trPr>
        <w:tc>
          <w:tcPr>
            <w:tcW w:w="3614" w:type="dxa"/>
            <w:shd w:val="clear" w:color="00FFFF" w:fill="auto"/>
          </w:tcPr>
          <w:p w:rsidR="00F134CD" w:rsidRDefault="00AE2642" w:rsidP="00F134CD">
            <w:pPr>
              <w:spacing w:beforeLines="20"/>
              <w:rPr>
                <w:b/>
                <w:sz w:val="24"/>
              </w:rPr>
            </w:pPr>
            <w:r>
              <w:rPr>
                <w:b/>
                <w:sz w:val="24"/>
              </w:rPr>
              <w:t xml:space="preserve">OBJEDNATEL:  </w:t>
            </w:r>
          </w:p>
          <w:p w:rsidR="00AE2642" w:rsidRPr="00F134CD" w:rsidRDefault="00F134CD" w:rsidP="00F134CD">
            <w:pPr>
              <w:spacing w:beforeLines="20"/>
              <w:rPr>
                <w:i/>
                <w:sz w:val="24"/>
              </w:rPr>
            </w:pPr>
            <w:r w:rsidRPr="00F134CD">
              <w:rPr>
                <w:i/>
                <w:sz w:val="24"/>
              </w:rPr>
              <w:t>Zapsaný:</w:t>
            </w:r>
            <w:r w:rsidR="00AE2642" w:rsidRPr="00F134CD">
              <w:rPr>
                <w:i/>
                <w:sz w:val="24"/>
              </w:rPr>
              <w:t xml:space="preserve">           </w:t>
            </w:r>
            <w:r w:rsidR="00AE2642" w:rsidRPr="00F134CD">
              <w:rPr>
                <w:i/>
                <w:sz w:val="24"/>
              </w:rPr>
              <w:tab/>
            </w:r>
          </w:p>
        </w:tc>
        <w:tc>
          <w:tcPr>
            <w:tcW w:w="6164" w:type="dxa"/>
            <w:shd w:val="clear" w:color="00FFFF" w:fill="auto"/>
          </w:tcPr>
          <w:p w:rsidR="00AE2642" w:rsidRDefault="005963A8" w:rsidP="00F134CD">
            <w:pPr>
              <w:pStyle w:val="Nadpis3"/>
              <w:spacing w:beforeLines="20"/>
              <w:rPr>
                <w:rFonts w:ascii="Times New Roman" w:hAnsi="Times New Roman"/>
              </w:rPr>
            </w:pPr>
            <w:r>
              <w:rPr>
                <w:rFonts w:ascii="Times New Roman" w:hAnsi="Times New Roman"/>
              </w:rPr>
              <w:t>Armádní Servisní, příspěvková organizace</w:t>
            </w:r>
          </w:p>
          <w:p w:rsidR="00F134CD" w:rsidRPr="00F134CD" w:rsidRDefault="00F134CD" w:rsidP="00F134CD">
            <w:pPr>
              <w:rPr>
                <w:sz w:val="24"/>
                <w:szCs w:val="24"/>
              </w:rPr>
            </w:pPr>
            <w:r>
              <w:rPr>
                <w:sz w:val="24"/>
                <w:szCs w:val="24"/>
              </w:rPr>
              <w:t xml:space="preserve">v obchodním rejstříku vedeném u městského soudu v Praze v oddílu </w:t>
            </w:r>
            <w:proofErr w:type="spellStart"/>
            <w:r>
              <w:rPr>
                <w:sz w:val="24"/>
                <w:szCs w:val="24"/>
              </w:rPr>
              <w:t>Pr</w:t>
            </w:r>
            <w:proofErr w:type="spellEnd"/>
            <w:r>
              <w:rPr>
                <w:sz w:val="24"/>
                <w:szCs w:val="24"/>
              </w:rPr>
              <w:t>, vložce číslo 1342</w:t>
            </w:r>
          </w:p>
        </w:tc>
      </w:tr>
      <w:tr w:rsidR="00AE2642" w:rsidTr="005963A8">
        <w:trPr>
          <w:trHeight w:val="280"/>
          <w:jc w:val="center"/>
        </w:trPr>
        <w:tc>
          <w:tcPr>
            <w:tcW w:w="3614" w:type="dxa"/>
          </w:tcPr>
          <w:p w:rsidR="00AE2642" w:rsidRDefault="00731325" w:rsidP="00F134CD">
            <w:pPr>
              <w:spacing w:beforeLines="20"/>
              <w:rPr>
                <w:i/>
                <w:sz w:val="24"/>
              </w:rPr>
            </w:pPr>
            <w:r>
              <w:rPr>
                <w:i/>
                <w:sz w:val="24"/>
              </w:rPr>
              <w:t>Jejímž jménem</w:t>
            </w:r>
            <w:r w:rsidR="00CE1C55">
              <w:rPr>
                <w:i/>
                <w:sz w:val="24"/>
              </w:rPr>
              <w:t xml:space="preserve"> jedná</w:t>
            </w:r>
            <w:r w:rsidR="00AE2642">
              <w:rPr>
                <w:i/>
                <w:sz w:val="24"/>
              </w:rPr>
              <w:t>:</w:t>
            </w:r>
          </w:p>
        </w:tc>
        <w:tc>
          <w:tcPr>
            <w:tcW w:w="6164" w:type="dxa"/>
          </w:tcPr>
          <w:p w:rsidR="00AE2642" w:rsidRDefault="005963A8" w:rsidP="00F134CD">
            <w:pPr>
              <w:spacing w:beforeLines="20"/>
              <w:rPr>
                <w:sz w:val="24"/>
              </w:rPr>
            </w:pPr>
            <w:r>
              <w:rPr>
                <w:sz w:val="24"/>
              </w:rPr>
              <w:t>Ing. Dagmar Kynclov</w:t>
            </w:r>
            <w:r w:rsidR="00CE1C55">
              <w:rPr>
                <w:sz w:val="24"/>
              </w:rPr>
              <w:t>á</w:t>
            </w:r>
            <w:r>
              <w:rPr>
                <w:sz w:val="24"/>
              </w:rPr>
              <w:t xml:space="preserve">, MBA </w:t>
            </w:r>
            <w:r w:rsidR="00AE2642">
              <w:rPr>
                <w:sz w:val="24"/>
              </w:rPr>
              <w:t>– ředitel</w:t>
            </w:r>
            <w:r>
              <w:rPr>
                <w:sz w:val="24"/>
              </w:rPr>
              <w:t>k</w:t>
            </w:r>
            <w:r w:rsidR="00CE1C55">
              <w:rPr>
                <w:sz w:val="24"/>
              </w:rPr>
              <w:t>a</w:t>
            </w:r>
          </w:p>
        </w:tc>
      </w:tr>
      <w:tr w:rsidR="00AE2642" w:rsidTr="005963A8">
        <w:trPr>
          <w:trHeight w:val="369"/>
          <w:jc w:val="center"/>
        </w:trPr>
        <w:tc>
          <w:tcPr>
            <w:tcW w:w="3614" w:type="dxa"/>
          </w:tcPr>
          <w:p w:rsidR="00AE2642" w:rsidRDefault="00AE2642" w:rsidP="00F134CD">
            <w:pPr>
              <w:spacing w:beforeLines="20"/>
              <w:rPr>
                <w:i/>
                <w:sz w:val="24"/>
              </w:rPr>
            </w:pPr>
            <w:r>
              <w:rPr>
                <w:i/>
                <w:sz w:val="24"/>
              </w:rPr>
              <w:t>Sídlo:</w:t>
            </w:r>
          </w:p>
        </w:tc>
        <w:tc>
          <w:tcPr>
            <w:tcW w:w="6164" w:type="dxa"/>
          </w:tcPr>
          <w:p w:rsidR="00AE2642" w:rsidRDefault="005963A8" w:rsidP="00F134CD">
            <w:pPr>
              <w:spacing w:beforeLines="20"/>
              <w:rPr>
                <w:sz w:val="24"/>
              </w:rPr>
            </w:pPr>
            <w:proofErr w:type="spellStart"/>
            <w:r>
              <w:rPr>
                <w:sz w:val="24"/>
              </w:rPr>
              <w:t>Podbabská</w:t>
            </w:r>
            <w:proofErr w:type="spellEnd"/>
            <w:r>
              <w:rPr>
                <w:sz w:val="24"/>
              </w:rPr>
              <w:t xml:space="preserve"> 1589/1, </w:t>
            </w:r>
            <w:r w:rsidR="00753CAB">
              <w:rPr>
                <w:sz w:val="24"/>
              </w:rPr>
              <w:t xml:space="preserve">160 00 </w:t>
            </w:r>
            <w:r>
              <w:rPr>
                <w:sz w:val="24"/>
              </w:rPr>
              <w:t>Praha 6</w:t>
            </w:r>
          </w:p>
        </w:tc>
      </w:tr>
      <w:tr w:rsidR="00AE2642">
        <w:trPr>
          <w:trHeight w:val="482"/>
          <w:jc w:val="center"/>
        </w:trPr>
        <w:tc>
          <w:tcPr>
            <w:tcW w:w="3614" w:type="dxa"/>
            <w:tcBorders>
              <w:bottom w:val="nil"/>
            </w:tcBorders>
          </w:tcPr>
          <w:p w:rsidR="00AE2642" w:rsidRDefault="00036744" w:rsidP="00F134CD">
            <w:pPr>
              <w:spacing w:beforeLines="20"/>
              <w:rPr>
                <w:i/>
                <w:sz w:val="24"/>
              </w:rPr>
            </w:pPr>
            <w:r>
              <w:rPr>
                <w:i/>
                <w:sz w:val="24"/>
              </w:rPr>
              <w:t>IČ:</w:t>
            </w:r>
          </w:p>
          <w:p w:rsidR="00AE2642" w:rsidRDefault="00AE2642" w:rsidP="00F134CD">
            <w:pPr>
              <w:spacing w:beforeLines="20"/>
              <w:rPr>
                <w:i/>
                <w:sz w:val="24"/>
              </w:rPr>
            </w:pPr>
            <w:r>
              <w:rPr>
                <w:i/>
                <w:sz w:val="24"/>
              </w:rPr>
              <w:t>DIČ</w:t>
            </w:r>
            <w:r w:rsidR="00036744">
              <w:rPr>
                <w:i/>
                <w:sz w:val="24"/>
              </w:rPr>
              <w:t>:</w:t>
            </w:r>
          </w:p>
        </w:tc>
        <w:tc>
          <w:tcPr>
            <w:tcW w:w="6164" w:type="dxa"/>
            <w:tcBorders>
              <w:bottom w:val="nil"/>
            </w:tcBorders>
          </w:tcPr>
          <w:p w:rsidR="00AE2642" w:rsidRDefault="00AE2642" w:rsidP="00F134CD">
            <w:pPr>
              <w:spacing w:beforeLines="20"/>
              <w:rPr>
                <w:sz w:val="24"/>
              </w:rPr>
            </w:pPr>
            <w:r>
              <w:rPr>
                <w:sz w:val="24"/>
              </w:rPr>
              <w:t>60460580</w:t>
            </w:r>
          </w:p>
          <w:p w:rsidR="00AE2642" w:rsidRDefault="00AE2642" w:rsidP="00F134CD">
            <w:pPr>
              <w:spacing w:beforeLines="20"/>
              <w:rPr>
                <w:sz w:val="24"/>
              </w:rPr>
            </w:pPr>
            <w:r>
              <w:rPr>
                <w:sz w:val="24"/>
              </w:rPr>
              <w:t xml:space="preserve">CZ60460580 </w:t>
            </w:r>
          </w:p>
        </w:tc>
      </w:tr>
      <w:tr w:rsidR="00AE2642">
        <w:trPr>
          <w:cantSplit/>
          <w:trHeight w:val="480"/>
          <w:jc w:val="center"/>
        </w:trPr>
        <w:tc>
          <w:tcPr>
            <w:tcW w:w="3614" w:type="dxa"/>
            <w:tcBorders>
              <w:bottom w:val="nil"/>
            </w:tcBorders>
          </w:tcPr>
          <w:p w:rsidR="00AE2642" w:rsidRDefault="00AE2642" w:rsidP="00F134CD">
            <w:pPr>
              <w:spacing w:beforeLines="20"/>
              <w:rPr>
                <w:i/>
                <w:sz w:val="24"/>
              </w:rPr>
            </w:pPr>
            <w:r>
              <w:rPr>
                <w:i/>
                <w:sz w:val="24"/>
              </w:rPr>
              <w:t>Tel</w:t>
            </w:r>
            <w:r w:rsidR="007D4A64">
              <w:rPr>
                <w:i/>
                <w:sz w:val="24"/>
              </w:rPr>
              <w:t>.</w:t>
            </w:r>
            <w:r>
              <w:rPr>
                <w:i/>
                <w:sz w:val="24"/>
              </w:rPr>
              <w:t xml:space="preserve">: </w:t>
            </w:r>
          </w:p>
          <w:p w:rsidR="00AE2642" w:rsidRDefault="00AE2642" w:rsidP="00F134CD">
            <w:pPr>
              <w:spacing w:beforeLines="20"/>
              <w:rPr>
                <w:i/>
                <w:sz w:val="24"/>
              </w:rPr>
            </w:pPr>
            <w:r>
              <w:rPr>
                <w:i/>
                <w:sz w:val="24"/>
              </w:rPr>
              <w:t>Fax:</w:t>
            </w:r>
          </w:p>
        </w:tc>
        <w:tc>
          <w:tcPr>
            <w:tcW w:w="6164" w:type="dxa"/>
            <w:tcBorders>
              <w:bottom w:val="nil"/>
            </w:tcBorders>
          </w:tcPr>
          <w:p w:rsidR="00AE2642" w:rsidRDefault="00AE2642" w:rsidP="00F134CD">
            <w:pPr>
              <w:spacing w:beforeLines="20"/>
              <w:rPr>
                <w:sz w:val="24"/>
              </w:rPr>
            </w:pPr>
            <w:r>
              <w:rPr>
                <w:sz w:val="24"/>
              </w:rPr>
              <w:t>973 2</w:t>
            </w:r>
            <w:r w:rsidR="005963A8">
              <w:rPr>
                <w:sz w:val="24"/>
              </w:rPr>
              <w:t>04</w:t>
            </w:r>
            <w:r>
              <w:rPr>
                <w:sz w:val="24"/>
              </w:rPr>
              <w:t xml:space="preserve"> </w:t>
            </w:r>
            <w:r w:rsidR="005963A8">
              <w:rPr>
                <w:sz w:val="24"/>
              </w:rPr>
              <w:t>090</w:t>
            </w:r>
          </w:p>
          <w:p w:rsidR="00AE2642" w:rsidRDefault="005963A8" w:rsidP="00F134CD">
            <w:pPr>
              <w:spacing w:beforeLines="20"/>
              <w:rPr>
                <w:sz w:val="24"/>
              </w:rPr>
            </w:pPr>
            <w:r>
              <w:rPr>
                <w:sz w:val="24"/>
              </w:rPr>
              <w:t>973 204 092</w:t>
            </w:r>
          </w:p>
        </w:tc>
      </w:tr>
      <w:tr w:rsidR="00AE2642">
        <w:trPr>
          <w:trHeight w:val="357"/>
          <w:jc w:val="center"/>
        </w:trPr>
        <w:tc>
          <w:tcPr>
            <w:tcW w:w="3614" w:type="dxa"/>
          </w:tcPr>
          <w:p w:rsidR="00753CAB" w:rsidRDefault="00753CAB" w:rsidP="00F134CD">
            <w:pPr>
              <w:spacing w:beforeLines="20"/>
              <w:rPr>
                <w:i/>
                <w:sz w:val="24"/>
              </w:rPr>
            </w:pPr>
            <w:r>
              <w:rPr>
                <w:i/>
                <w:sz w:val="24"/>
              </w:rPr>
              <w:t>ID datové schránky:</w:t>
            </w:r>
          </w:p>
          <w:p w:rsidR="00AE2642" w:rsidRDefault="00AE2642" w:rsidP="00F134CD">
            <w:pPr>
              <w:spacing w:beforeLines="20"/>
              <w:rPr>
                <w:i/>
                <w:sz w:val="24"/>
              </w:rPr>
            </w:pPr>
            <w:r>
              <w:rPr>
                <w:i/>
                <w:sz w:val="24"/>
              </w:rPr>
              <w:t>Odpovědní zástupci pro jednání:</w:t>
            </w:r>
          </w:p>
        </w:tc>
        <w:tc>
          <w:tcPr>
            <w:tcW w:w="6164" w:type="dxa"/>
          </w:tcPr>
          <w:p w:rsidR="00AE2642" w:rsidRPr="00753CAB" w:rsidRDefault="00753CAB" w:rsidP="00F134CD">
            <w:pPr>
              <w:spacing w:beforeLines="20"/>
              <w:rPr>
                <w:sz w:val="24"/>
                <w:szCs w:val="24"/>
              </w:rPr>
            </w:pPr>
            <w:r w:rsidRPr="00753CAB">
              <w:rPr>
                <w:sz w:val="24"/>
                <w:szCs w:val="24"/>
              </w:rPr>
              <w:t>dugmkm6</w:t>
            </w:r>
          </w:p>
        </w:tc>
      </w:tr>
      <w:tr w:rsidR="00AE2642">
        <w:trPr>
          <w:trHeight w:val="294"/>
          <w:jc w:val="center"/>
        </w:trPr>
        <w:tc>
          <w:tcPr>
            <w:tcW w:w="3614" w:type="dxa"/>
          </w:tcPr>
          <w:p w:rsidR="00AE2642" w:rsidRDefault="00AE2642" w:rsidP="00773F23">
            <w:pPr>
              <w:rPr>
                <w:i/>
                <w:sz w:val="24"/>
              </w:rPr>
            </w:pPr>
            <w:r>
              <w:rPr>
                <w:i/>
                <w:sz w:val="24"/>
              </w:rPr>
              <w:t>- jednat ve věcech smluvních:</w:t>
            </w:r>
          </w:p>
        </w:tc>
        <w:tc>
          <w:tcPr>
            <w:tcW w:w="6164" w:type="dxa"/>
          </w:tcPr>
          <w:p w:rsidR="00AE2642" w:rsidRDefault="005963A8" w:rsidP="00773F23">
            <w:pPr>
              <w:rPr>
                <w:sz w:val="24"/>
              </w:rPr>
            </w:pPr>
            <w:r>
              <w:rPr>
                <w:sz w:val="24"/>
              </w:rPr>
              <w:t>Ing. Dagmar Kynclová, MBA</w:t>
            </w:r>
            <w:r w:rsidR="00AE2642">
              <w:rPr>
                <w:sz w:val="24"/>
              </w:rPr>
              <w:t xml:space="preserve"> – ředitel</w:t>
            </w:r>
            <w:r>
              <w:rPr>
                <w:sz w:val="24"/>
              </w:rPr>
              <w:t>ka</w:t>
            </w:r>
          </w:p>
        </w:tc>
      </w:tr>
      <w:tr w:rsidR="00AE2642">
        <w:trPr>
          <w:trHeight w:val="480"/>
          <w:jc w:val="center"/>
        </w:trPr>
        <w:tc>
          <w:tcPr>
            <w:tcW w:w="3614" w:type="dxa"/>
          </w:tcPr>
          <w:p w:rsidR="00AE2642" w:rsidRDefault="00AE2642" w:rsidP="00773F23">
            <w:pPr>
              <w:rPr>
                <w:i/>
                <w:sz w:val="24"/>
              </w:rPr>
            </w:pPr>
            <w:r>
              <w:rPr>
                <w:i/>
                <w:sz w:val="24"/>
              </w:rPr>
              <w:t>- jednat ve věcech technických:</w:t>
            </w:r>
          </w:p>
        </w:tc>
        <w:tc>
          <w:tcPr>
            <w:tcW w:w="6164" w:type="dxa"/>
          </w:tcPr>
          <w:p w:rsidR="00AE2642" w:rsidRDefault="00731325" w:rsidP="00E72798">
            <w:pPr>
              <w:rPr>
                <w:sz w:val="24"/>
              </w:rPr>
            </w:pPr>
            <w:r>
              <w:rPr>
                <w:sz w:val="24"/>
              </w:rPr>
              <w:t xml:space="preserve">Ing. Zdeněk </w:t>
            </w:r>
            <w:proofErr w:type="spellStart"/>
            <w:r w:rsidR="00E72798">
              <w:rPr>
                <w:sz w:val="24"/>
              </w:rPr>
              <w:t>Jirotka</w:t>
            </w:r>
            <w:proofErr w:type="spellEnd"/>
            <w:r>
              <w:rPr>
                <w:sz w:val="24"/>
              </w:rPr>
              <w:t>.: 973 204 </w:t>
            </w:r>
            <w:r w:rsidR="00E72798">
              <w:rPr>
                <w:sz w:val="24"/>
              </w:rPr>
              <w:t>412</w:t>
            </w:r>
            <w:r>
              <w:rPr>
                <w:sz w:val="24"/>
              </w:rPr>
              <w:t>, 602</w:t>
            </w:r>
            <w:r w:rsidR="00E72798">
              <w:rPr>
                <w:sz w:val="24"/>
              </w:rPr>
              <w:t> 553 867</w:t>
            </w:r>
          </w:p>
        </w:tc>
      </w:tr>
      <w:tr w:rsidR="00AE2642" w:rsidTr="005963A8">
        <w:trPr>
          <w:trHeight w:val="284"/>
          <w:jc w:val="center"/>
        </w:trPr>
        <w:tc>
          <w:tcPr>
            <w:tcW w:w="3614" w:type="dxa"/>
            <w:shd w:val="clear" w:color="00FFFF" w:fill="auto"/>
          </w:tcPr>
          <w:p w:rsidR="00AE2642" w:rsidRDefault="00AE2642" w:rsidP="00F134CD">
            <w:pPr>
              <w:spacing w:beforeLines="20"/>
              <w:rPr>
                <w:b/>
                <w:sz w:val="24"/>
              </w:rPr>
            </w:pPr>
            <w:r>
              <w:rPr>
                <w:b/>
                <w:sz w:val="24"/>
              </w:rPr>
              <w:t>ZHOTOVITEL:</w:t>
            </w:r>
          </w:p>
          <w:p w:rsidR="00F134CD" w:rsidRPr="00F134CD" w:rsidRDefault="00F134CD" w:rsidP="00F134CD">
            <w:pPr>
              <w:spacing w:beforeLines="20"/>
              <w:rPr>
                <w:i/>
                <w:sz w:val="24"/>
              </w:rPr>
            </w:pPr>
            <w:r w:rsidRPr="00F134CD">
              <w:rPr>
                <w:i/>
                <w:sz w:val="24"/>
              </w:rPr>
              <w:t>Zapsaný:</w:t>
            </w:r>
          </w:p>
        </w:tc>
        <w:tc>
          <w:tcPr>
            <w:tcW w:w="6164" w:type="dxa"/>
            <w:shd w:val="clear" w:color="00FFFF" w:fill="auto"/>
          </w:tcPr>
          <w:p w:rsidR="00AE2642" w:rsidRDefault="00731325" w:rsidP="00731325">
            <w:pPr>
              <w:spacing w:after="120"/>
              <w:rPr>
                <w:bCs/>
                <w:sz w:val="24"/>
                <w:highlight w:val="yellow"/>
              </w:rPr>
            </w:pPr>
            <w:r w:rsidRPr="00C56DD3">
              <w:rPr>
                <w:bCs/>
                <w:sz w:val="24"/>
                <w:highlight w:val="yellow"/>
              </w:rPr>
              <w:t>………………………………………………….</w:t>
            </w:r>
          </w:p>
          <w:p w:rsidR="00F134CD" w:rsidRPr="00C56DD3" w:rsidRDefault="00F134CD" w:rsidP="00731325">
            <w:pPr>
              <w:spacing w:after="120"/>
              <w:rPr>
                <w:bCs/>
                <w:sz w:val="24"/>
                <w:highlight w:val="yellow"/>
              </w:rPr>
            </w:pPr>
            <w:r>
              <w:rPr>
                <w:bCs/>
                <w:sz w:val="24"/>
                <w:highlight w:val="yellow"/>
              </w:rPr>
              <w:t>………………………………………………….</w:t>
            </w:r>
          </w:p>
        </w:tc>
      </w:tr>
      <w:tr w:rsidR="00AE2642" w:rsidTr="005963A8">
        <w:trPr>
          <w:trHeight w:val="275"/>
          <w:jc w:val="center"/>
        </w:trPr>
        <w:tc>
          <w:tcPr>
            <w:tcW w:w="3614" w:type="dxa"/>
          </w:tcPr>
          <w:p w:rsidR="00AE2642" w:rsidRDefault="00AE2642" w:rsidP="00F134CD">
            <w:pPr>
              <w:spacing w:beforeLines="20"/>
              <w:rPr>
                <w:i/>
                <w:sz w:val="24"/>
              </w:rPr>
            </w:pPr>
            <w:r>
              <w:rPr>
                <w:i/>
                <w:sz w:val="24"/>
              </w:rPr>
              <w:t>Zastoupený:</w:t>
            </w:r>
          </w:p>
        </w:tc>
        <w:tc>
          <w:tcPr>
            <w:tcW w:w="6164" w:type="dxa"/>
          </w:tcPr>
          <w:p w:rsidR="006B45DB" w:rsidRPr="00C56DD3" w:rsidRDefault="00731325" w:rsidP="00731325">
            <w:pPr>
              <w:spacing w:after="120"/>
              <w:rPr>
                <w:sz w:val="24"/>
                <w:szCs w:val="24"/>
                <w:highlight w:val="yellow"/>
              </w:rPr>
            </w:pPr>
            <w:r w:rsidRPr="00C56DD3">
              <w:rPr>
                <w:sz w:val="24"/>
                <w:szCs w:val="24"/>
                <w:highlight w:val="yellow"/>
              </w:rPr>
              <w:t>………………………………………………….</w:t>
            </w:r>
          </w:p>
        </w:tc>
      </w:tr>
      <w:tr w:rsidR="00AE2642" w:rsidTr="005963A8">
        <w:trPr>
          <w:trHeight w:val="267"/>
          <w:jc w:val="center"/>
        </w:trPr>
        <w:tc>
          <w:tcPr>
            <w:tcW w:w="3614" w:type="dxa"/>
          </w:tcPr>
          <w:p w:rsidR="00AE2642" w:rsidRDefault="00AE2642" w:rsidP="00F134CD">
            <w:pPr>
              <w:spacing w:beforeLines="20"/>
              <w:rPr>
                <w:i/>
                <w:sz w:val="24"/>
              </w:rPr>
            </w:pPr>
            <w:r>
              <w:rPr>
                <w:i/>
                <w:sz w:val="24"/>
              </w:rPr>
              <w:t>Sídlo:</w:t>
            </w:r>
          </w:p>
        </w:tc>
        <w:tc>
          <w:tcPr>
            <w:tcW w:w="6164" w:type="dxa"/>
          </w:tcPr>
          <w:p w:rsidR="00AE2642" w:rsidRPr="00C56DD3" w:rsidRDefault="00731325" w:rsidP="00731325">
            <w:pPr>
              <w:pStyle w:val="Nadpis3"/>
              <w:spacing w:before="0" w:after="120"/>
              <w:rPr>
                <w:rFonts w:ascii="Times New Roman" w:hAnsi="Times New Roman"/>
                <w:highlight w:val="yellow"/>
              </w:rPr>
            </w:pPr>
            <w:r w:rsidRPr="00C56DD3">
              <w:rPr>
                <w:rFonts w:ascii="Times New Roman" w:hAnsi="Times New Roman"/>
                <w:highlight w:val="yellow"/>
              </w:rPr>
              <w:t>………………………………………………….</w:t>
            </w:r>
          </w:p>
        </w:tc>
      </w:tr>
      <w:tr w:rsidR="00AE2642" w:rsidTr="007D4A64">
        <w:trPr>
          <w:trHeight w:val="207"/>
          <w:jc w:val="center"/>
        </w:trPr>
        <w:tc>
          <w:tcPr>
            <w:tcW w:w="3614" w:type="dxa"/>
            <w:tcBorders>
              <w:bottom w:val="nil"/>
            </w:tcBorders>
          </w:tcPr>
          <w:p w:rsidR="00AE2642" w:rsidRDefault="00036744" w:rsidP="00F134CD">
            <w:pPr>
              <w:spacing w:beforeLines="20"/>
              <w:rPr>
                <w:i/>
                <w:sz w:val="24"/>
              </w:rPr>
            </w:pPr>
            <w:r>
              <w:rPr>
                <w:i/>
                <w:sz w:val="24"/>
              </w:rPr>
              <w:t>IČ</w:t>
            </w:r>
            <w:r w:rsidR="00AE2642">
              <w:rPr>
                <w:i/>
                <w:sz w:val="24"/>
              </w:rPr>
              <w:t>:</w:t>
            </w:r>
          </w:p>
        </w:tc>
        <w:tc>
          <w:tcPr>
            <w:tcW w:w="6164" w:type="dxa"/>
            <w:tcBorders>
              <w:bottom w:val="nil"/>
            </w:tcBorders>
          </w:tcPr>
          <w:p w:rsidR="00AE2642" w:rsidRPr="00C56DD3" w:rsidRDefault="00731325" w:rsidP="00731325">
            <w:pPr>
              <w:spacing w:after="120"/>
              <w:rPr>
                <w:sz w:val="24"/>
                <w:highlight w:val="yellow"/>
              </w:rPr>
            </w:pPr>
            <w:r w:rsidRPr="00C56DD3">
              <w:rPr>
                <w:sz w:val="24"/>
                <w:highlight w:val="yellow"/>
              </w:rPr>
              <w:t>………………………………………………….</w:t>
            </w:r>
          </w:p>
        </w:tc>
      </w:tr>
      <w:tr w:rsidR="00AE2642">
        <w:trPr>
          <w:trHeight w:val="20"/>
          <w:jc w:val="center"/>
        </w:trPr>
        <w:tc>
          <w:tcPr>
            <w:tcW w:w="3614" w:type="dxa"/>
          </w:tcPr>
          <w:p w:rsidR="00AE2642" w:rsidRDefault="00AE2642" w:rsidP="007D4A64">
            <w:pPr>
              <w:rPr>
                <w:i/>
                <w:sz w:val="24"/>
              </w:rPr>
            </w:pPr>
            <w:r>
              <w:rPr>
                <w:i/>
                <w:sz w:val="24"/>
              </w:rPr>
              <w:t>DIČ:</w:t>
            </w:r>
          </w:p>
        </w:tc>
        <w:tc>
          <w:tcPr>
            <w:tcW w:w="6164" w:type="dxa"/>
          </w:tcPr>
          <w:p w:rsidR="00AE2642" w:rsidRPr="00C56DD3" w:rsidRDefault="00731325" w:rsidP="00731325">
            <w:pPr>
              <w:spacing w:after="120"/>
              <w:rPr>
                <w:sz w:val="24"/>
                <w:highlight w:val="yellow"/>
              </w:rPr>
            </w:pPr>
            <w:r w:rsidRPr="00C56DD3">
              <w:rPr>
                <w:sz w:val="24"/>
                <w:highlight w:val="yellow"/>
              </w:rPr>
              <w:t>………………………………………………….</w:t>
            </w:r>
          </w:p>
        </w:tc>
      </w:tr>
      <w:tr w:rsidR="00AE2642">
        <w:trPr>
          <w:trHeight w:val="20"/>
          <w:jc w:val="center"/>
        </w:trPr>
        <w:tc>
          <w:tcPr>
            <w:tcW w:w="3614" w:type="dxa"/>
          </w:tcPr>
          <w:p w:rsidR="00AE2642" w:rsidRDefault="00AE2642" w:rsidP="007D4A64">
            <w:pPr>
              <w:rPr>
                <w:i/>
                <w:sz w:val="24"/>
              </w:rPr>
            </w:pPr>
            <w:r>
              <w:rPr>
                <w:i/>
                <w:sz w:val="24"/>
              </w:rPr>
              <w:t>Bankovní spojení:</w:t>
            </w:r>
          </w:p>
        </w:tc>
        <w:tc>
          <w:tcPr>
            <w:tcW w:w="6164" w:type="dxa"/>
          </w:tcPr>
          <w:p w:rsidR="00AE2642" w:rsidRPr="00C56DD3" w:rsidRDefault="00731325" w:rsidP="00731325">
            <w:pPr>
              <w:spacing w:after="120"/>
              <w:rPr>
                <w:sz w:val="24"/>
                <w:highlight w:val="yellow"/>
              </w:rPr>
            </w:pPr>
            <w:r w:rsidRPr="00C56DD3">
              <w:rPr>
                <w:sz w:val="24"/>
                <w:highlight w:val="yellow"/>
              </w:rPr>
              <w:t>………………………………………………….</w:t>
            </w:r>
          </w:p>
        </w:tc>
      </w:tr>
      <w:tr w:rsidR="00AE2642">
        <w:trPr>
          <w:trHeight w:val="20"/>
          <w:jc w:val="center"/>
        </w:trPr>
        <w:tc>
          <w:tcPr>
            <w:tcW w:w="3614" w:type="dxa"/>
            <w:tcBorders>
              <w:bottom w:val="nil"/>
            </w:tcBorders>
          </w:tcPr>
          <w:p w:rsidR="00AE2642" w:rsidRDefault="00AE2642" w:rsidP="00F134CD">
            <w:pPr>
              <w:spacing w:beforeLines="20"/>
              <w:rPr>
                <w:i/>
                <w:sz w:val="24"/>
              </w:rPr>
            </w:pPr>
            <w:r>
              <w:rPr>
                <w:i/>
                <w:sz w:val="24"/>
              </w:rPr>
              <w:t>Odpovědní zástupci pro jednání:</w:t>
            </w:r>
          </w:p>
        </w:tc>
        <w:tc>
          <w:tcPr>
            <w:tcW w:w="6164" w:type="dxa"/>
            <w:tcBorders>
              <w:bottom w:val="nil"/>
            </w:tcBorders>
          </w:tcPr>
          <w:p w:rsidR="00AE2642" w:rsidRDefault="00AE2642" w:rsidP="00F134CD">
            <w:pPr>
              <w:spacing w:beforeLines="20"/>
              <w:rPr>
                <w:sz w:val="24"/>
              </w:rPr>
            </w:pPr>
          </w:p>
        </w:tc>
      </w:tr>
      <w:tr w:rsidR="00AE2642">
        <w:trPr>
          <w:trHeight w:val="20"/>
          <w:jc w:val="center"/>
        </w:trPr>
        <w:tc>
          <w:tcPr>
            <w:tcW w:w="3614" w:type="dxa"/>
          </w:tcPr>
          <w:p w:rsidR="00AE2642" w:rsidRDefault="00AE2642" w:rsidP="00F134CD">
            <w:pPr>
              <w:spacing w:beforeLines="20"/>
              <w:rPr>
                <w:i/>
                <w:sz w:val="24"/>
              </w:rPr>
            </w:pPr>
            <w:r>
              <w:rPr>
                <w:i/>
                <w:sz w:val="24"/>
              </w:rPr>
              <w:t>- jednat ve věcech smluvních</w:t>
            </w:r>
          </w:p>
        </w:tc>
        <w:tc>
          <w:tcPr>
            <w:tcW w:w="6164" w:type="dxa"/>
          </w:tcPr>
          <w:p w:rsidR="000132A7" w:rsidRPr="00C56DD3" w:rsidRDefault="00731325" w:rsidP="00731325">
            <w:pPr>
              <w:spacing w:after="120"/>
              <w:rPr>
                <w:sz w:val="24"/>
                <w:highlight w:val="yellow"/>
              </w:rPr>
            </w:pPr>
            <w:r w:rsidRPr="00C56DD3">
              <w:rPr>
                <w:sz w:val="24"/>
                <w:highlight w:val="yellow"/>
              </w:rPr>
              <w:t>…………………………</w:t>
            </w:r>
            <w:proofErr w:type="gramStart"/>
            <w:r w:rsidRPr="00C56DD3">
              <w:rPr>
                <w:sz w:val="24"/>
                <w:highlight w:val="yellow"/>
              </w:rPr>
              <w:t>tel.:..…</w:t>
            </w:r>
            <w:proofErr w:type="gramEnd"/>
            <w:r w:rsidRPr="00C56DD3">
              <w:rPr>
                <w:sz w:val="24"/>
                <w:highlight w:val="yellow"/>
              </w:rPr>
              <w:t>……………….</w:t>
            </w:r>
          </w:p>
        </w:tc>
      </w:tr>
      <w:tr w:rsidR="00AE2642">
        <w:trPr>
          <w:trHeight w:val="20"/>
          <w:jc w:val="center"/>
        </w:trPr>
        <w:tc>
          <w:tcPr>
            <w:tcW w:w="3614" w:type="dxa"/>
          </w:tcPr>
          <w:p w:rsidR="00AE2642" w:rsidRDefault="00AE2642" w:rsidP="00F134CD">
            <w:pPr>
              <w:spacing w:beforeLines="20"/>
              <w:rPr>
                <w:i/>
                <w:sz w:val="24"/>
              </w:rPr>
            </w:pPr>
            <w:r>
              <w:rPr>
                <w:i/>
                <w:sz w:val="24"/>
              </w:rPr>
              <w:t>- jednat ve věcech technických</w:t>
            </w:r>
          </w:p>
        </w:tc>
        <w:tc>
          <w:tcPr>
            <w:tcW w:w="6164" w:type="dxa"/>
          </w:tcPr>
          <w:p w:rsidR="00AE2642" w:rsidRPr="00C56DD3" w:rsidRDefault="00731325" w:rsidP="00731325">
            <w:pPr>
              <w:spacing w:after="120"/>
              <w:rPr>
                <w:sz w:val="24"/>
                <w:highlight w:val="yellow"/>
              </w:rPr>
            </w:pPr>
            <w:r w:rsidRPr="00C56DD3">
              <w:rPr>
                <w:sz w:val="24"/>
                <w:highlight w:val="yellow"/>
              </w:rPr>
              <w:t>…………………………</w:t>
            </w:r>
            <w:proofErr w:type="gramStart"/>
            <w:r w:rsidRPr="00C56DD3">
              <w:rPr>
                <w:sz w:val="24"/>
                <w:highlight w:val="yellow"/>
              </w:rPr>
              <w:t>tel.:..…</w:t>
            </w:r>
            <w:proofErr w:type="gramEnd"/>
            <w:r w:rsidRPr="00C56DD3">
              <w:rPr>
                <w:sz w:val="24"/>
                <w:highlight w:val="yellow"/>
              </w:rPr>
              <w:t>……………….</w:t>
            </w:r>
          </w:p>
        </w:tc>
      </w:tr>
    </w:tbl>
    <w:p w:rsidR="00AE2642" w:rsidRDefault="00AE2642" w:rsidP="00F134CD">
      <w:pPr>
        <w:spacing w:beforeLines="20"/>
        <w:ind w:left="-284"/>
        <w:jc w:val="both"/>
        <w:rPr>
          <w:b/>
          <w:sz w:val="24"/>
        </w:rPr>
      </w:pPr>
    </w:p>
    <w:p w:rsidR="0006644B" w:rsidRDefault="0006644B" w:rsidP="00F134CD">
      <w:pPr>
        <w:spacing w:beforeLines="20"/>
        <w:ind w:left="-284"/>
        <w:jc w:val="both"/>
        <w:rPr>
          <w:b/>
          <w:sz w:val="24"/>
        </w:rPr>
      </w:pPr>
    </w:p>
    <w:p w:rsidR="00AE2642" w:rsidRDefault="00AE2642" w:rsidP="00F134CD">
      <w:pPr>
        <w:spacing w:beforeLines="20"/>
        <w:ind w:left="-284"/>
        <w:jc w:val="both"/>
        <w:rPr>
          <w:b/>
          <w:sz w:val="24"/>
        </w:rPr>
      </w:pPr>
      <w:r>
        <w:rPr>
          <w:b/>
          <w:sz w:val="24"/>
        </w:rPr>
        <w:t>za takto dohodnutých podmínek:</w:t>
      </w:r>
    </w:p>
    <w:p w:rsidR="0006644B" w:rsidRDefault="0006644B" w:rsidP="00F134CD">
      <w:pPr>
        <w:shd w:val="clear" w:color="00FFFF" w:fill="auto"/>
        <w:spacing w:beforeLines="20"/>
        <w:jc w:val="center"/>
        <w:rPr>
          <w:b/>
          <w:sz w:val="24"/>
        </w:rPr>
      </w:pPr>
    </w:p>
    <w:p w:rsidR="00AE2642" w:rsidRDefault="00AE2642" w:rsidP="00557C70">
      <w:pPr>
        <w:shd w:val="clear" w:color="00FFFF" w:fill="auto"/>
        <w:spacing w:after="120"/>
        <w:jc w:val="center"/>
        <w:rPr>
          <w:b/>
          <w:bCs/>
          <w:sz w:val="24"/>
          <w:u w:val="single"/>
        </w:rPr>
      </w:pPr>
      <w:r w:rsidRPr="00F866AD">
        <w:rPr>
          <w:b/>
          <w:sz w:val="24"/>
          <w:szCs w:val="24"/>
          <w:u w:val="single"/>
        </w:rPr>
        <w:t>I.</w:t>
      </w:r>
      <w:r w:rsidR="00F866AD" w:rsidRPr="00F866AD">
        <w:rPr>
          <w:b/>
          <w:sz w:val="24"/>
          <w:szCs w:val="24"/>
          <w:u w:val="single"/>
        </w:rPr>
        <w:t xml:space="preserve"> </w:t>
      </w:r>
      <w:r w:rsidRPr="00F866AD">
        <w:rPr>
          <w:b/>
          <w:bCs/>
          <w:sz w:val="24"/>
          <w:szCs w:val="24"/>
          <w:u w:val="single"/>
        </w:rPr>
        <w:t>PŘEDMĚT</w:t>
      </w:r>
      <w:r w:rsidR="00053D8D">
        <w:rPr>
          <w:b/>
          <w:bCs/>
          <w:sz w:val="24"/>
          <w:u w:val="single"/>
        </w:rPr>
        <w:t xml:space="preserve"> </w:t>
      </w:r>
      <w:r>
        <w:rPr>
          <w:b/>
          <w:bCs/>
          <w:sz w:val="24"/>
          <w:u w:val="single"/>
        </w:rPr>
        <w:t>DÍLA</w:t>
      </w:r>
    </w:p>
    <w:p w:rsidR="00AE2642" w:rsidRDefault="00AE2642" w:rsidP="001D0AA5">
      <w:pPr>
        <w:pStyle w:val="Odstavecseseznamem"/>
        <w:ind w:left="0"/>
        <w:jc w:val="both"/>
        <w:rPr>
          <w:b/>
          <w:bCs/>
          <w:u w:val="single"/>
        </w:rPr>
      </w:pPr>
      <w:r w:rsidRPr="00E72798">
        <w:rPr>
          <w:rFonts w:ascii="Times New Roman" w:hAnsi="Times New Roman"/>
          <w:sz w:val="24"/>
          <w:szCs w:val="24"/>
        </w:rPr>
        <w:t xml:space="preserve">Předmětem </w:t>
      </w:r>
      <w:r w:rsidR="005A6283" w:rsidRPr="00E72798">
        <w:rPr>
          <w:rFonts w:ascii="Times New Roman" w:hAnsi="Times New Roman"/>
          <w:sz w:val="24"/>
          <w:szCs w:val="24"/>
        </w:rPr>
        <w:t xml:space="preserve">díla </w:t>
      </w:r>
      <w:r w:rsidR="00495DE3" w:rsidRPr="00E72798">
        <w:rPr>
          <w:rFonts w:ascii="Times New Roman" w:hAnsi="Times New Roman"/>
          <w:sz w:val="24"/>
          <w:szCs w:val="24"/>
        </w:rPr>
        <w:t xml:space="preserve">je </w:t>
      </w:r>
      <w:r w:rsidR="001D0AA5" w:rsidRPr="001D0AA5">
        <w:rPr>
          <w:rFonts w:ascii="Times New Roman" w:hAnsi="Times New Roman"/>
          <w:bCs/>
          <w:sz w:val="24"/>
          <w:szCs w:val="24"/>
        </w:rPr>
        <w:t>přestavba objektu JUGO z ubytovací na kancelářskou budovu – změna užívání stavby včetně dobudování parkovací plochy.</w:t>
      </w:r>
      <w:r w:rsidR="001D0AA5" w:rsidRPr="00673548">
        <w:rPr>
          <w:sz w:val="24"/>
          <w:szCs w:val="24"/>
        </w:rPr>
        <w:t xml:space="preserve"> </w:t>
      </w:r>
    </w:p>
    <w:p w:rsidR="001D0AA5" w:rsidRPr="00673548" w:rsidRDefault="001D0AA5" w:rsidP="001D0AA5">
      <w:pPr>
        <w:jc w:val="both"/>
        <w:rPr>
          <w:bCs/>
          <w:iCs/>
          <w:sz w:val="24"/>
          <w:szCs w:val="24"/>
        </w:rPr>
      </w:pPr>
      <w:r w:rsidRPr="00673548">
        <w:rPr>
          <w:bCs/>
          <w:iCs/>
          <w:sz w:val="24"/>
          <w:szCs w:val="24"/>
        </w:rPr>
        <w:t xml:space="preserve">Rozsah požadovaných prací je vymezen projektovou dokumentací </w:t>
      </w:r>
      <w:r>
        <w:rPr>
          <w:bCs/>
          <w:iCs/>
          <w:sz w:val="24"/>
          <w:szCs w:val="24"/>
        </w:rPr>
        <w:t xml:space="preserve">zpracovanou společností </w:t>
      </w:r>
      <w:r w:rsidRPr="007E52DC">
        <w:rPr>
          <w:bCs/>
          <w:iCs/>
          <w:sz w:val="24"/>
          <w:szCs w:val="24"/>
        </w:rPr>
        <w:t xml:space="preserve">HB Projekt plus, s.r.o. v roce 2013 </w:t>
      </w:r>
      <w:r w:rsidRPr="00673548">
        <w:rPr>
          <w:bCs/>
          <w:iCs/>
          <w:sz w:val="24"/>
          <w:szCs w:val="24"/>
        </w:rPr>
        <w:t>v členění k zajištění rekonstrukce a změny účelu užívání, výkazu výměr a položkového rozpočtu.</w:t>
      </w:r>
    </w:p>
    <w:p w:rsidR="001D0AA5" w:rsidRPr="00673548" w:rsidRDefault="001D0AA5" w:rsidP="001D0AA5">
      <w:pPr>
        <w:jc w:val="both"/>
        <w:rPr>
          <w:bCs/>
          <w:iCs/>
          <w:sz w:val="24"/>
          <w:szCs w:val="24"/>
        </w:rPr>
      </w:pPr>
    </w:p>
    <w:p w:rsidR="001D0AA5" w:rsidRPr="00673548" w:rsidRDefault="001D0AA5" w:rsidP="001D0AA5">
      <w:pPr>
        <w:numPr>
          <w:ilvl w:val="0"/>
          <w:numId w:val="23"/>
        </w:numPr>
        <w:jc w:val="both"/>
        <w:rPr>
          <w:bCs/>
          <w:iCs/>
          <w:sz w:val="24"/>
          <w:szCs w:val="24"/>
        </w:rPr>
      </w:pPr>
      <w:r w:rsidRPr="00673548">
        <w:rPr>
          <w:bCs/>
          <w:iCs/>
          <w:sz w:val="24"/>
          <w:szCs w:val="24"/>
        </w:rPr>
        <w:t xml:space="preserve">provedení statického posílení / zajištění / ocelových nosných konstrukcí budovy včetně nosných příček dle PD    </w:t>
      </w:r>
    </w:p>
    <w:p w:rsidR="001D0AA5" w:rsidRPr="00673548" w:rsidRDefault="001D0AA5" w:rsidP="001D0AA5">
      <w:pPr>
        <w:numPr>
          <w:ilvl w:val="0"/>
          <w:numId w:val="23"/>
        </w:numPr>
        <w:jc w:val="both"/>
        <w:rPr>
          <w:bCs/>
          <w:iCs/>
          <w:sz w:val="24"/>
          <w:szCs w:val="24"/>
        </w:rPr>
      </w:pPr>
      <w:r w:rsidRPr="00673548">
        <w:rPr>
          <w:bCs/>
          <w:iCs/>
          <w:sz w:val="24"/>
          <w:szCs w:val="24"/>
        </w:rPr>
        <w:lastRenderedPageBreak/>
        <w:t>stavební úpravy – propojení místností dle požadavků uživatelů, oddělení prostoru chodeb a schodiště, zabezpečení výtahu v patrech /kartový systém/, zabezpečení kanceláří a skladů požadovanými zámky a prvky v 1. PP, 1. – 5. NP.</w:t>
      </w:r>
    </w:p>
    <w:p w:rsidR="001D0AA5" w:rsidRPr="00673548" w:rsidRDefault="001D0AA5" w:rsidP="001D0AA5">
      <w:pPr>
        <w:numPr>
          <w:ilvl w:val="0"/>
          <w:numId w:val="23"/>
        </w:numPr>
        <w:jc w:val="both"/>
        <w:rPr>
          <w:bCs/>
          <w:iCs/>
          <w:sz w:val="24"/>
          <w:szCs w:val="24"/>
        </w:rPr>
      </w:pPr>
      <w:r w:rsidRPr="00673548">
        <w:rPr>
          <w:bCs/>
          <w:iCs/>
          <w:sz w:val="24"/>
          <w:szCs w:val="24"/>
        </w:rPr>
        <w:t xml:space="preserve">vybudování propojení optickým kabelem mezi budovami č. 235 /JUGO/ a Velitelskou budovou včetně napojení do místnosti </w:t>
      </w:r>
      <w:proofErr w:type="spellStart"/>
      <w:r w:rsidRPr="00673548">
        <w:rPr>
          <w:bCs/>
          <w:iCs/>
          <w:sz w:val="24"/>
          <w:szCs w:val="24"/>
        </w:rPr>
        <w:t>serverovny</w:t>
      </w:r>
      <w:proofErr w:type="spellEnd"/>
      <w:r w:rsidRPr="00673548">
        <w:rPr>
          <w:bCs/>
          <w:iCs/>
          <w:sz w:val="24"/>
          <w:szCs w:val="24"/>
        </w:rPr>
        <w:t xml:space="preserve"> /datový rozvaděč/ na 3. NP /místnost č. 330/</w:t>
      </w:r>
    </w:p>
    <w:p w:rsidR="001D0AA5" w:rsidRPr="00673548" w:rsidRDefault="001D0AA5" w:rsidP="001D0AA5">
      <w:pPr>
        <w:numPr>
          <w:ilvl w:val="0"/>
          <w:numId w:val="23"/>
        </w:numPr>
        <w:jc w:val="both"/>
        <w:rPr>
          <w:bCs/>
          <w:iCs/>
          <w:sz w:val="24"/>
          <w:szCs w:val="24"/>
        </w:rPr>
      </w:pPr>
      <w:r w:rsidRPr="00673548">
        <w:rPr>
          <w:bCs/>
          <w:iCs/>
          <w:sz w:val="24"/>
          <w:szCs w:val="24"/>
        </w:rPr>
        <w:t>vybudování slaboproudých rozvodů na 1. – 5. NP</w:t>
      </w:r>
    </w:p>
    <w:p w:rsidR="001D0AA5" w:rsidRPr="00673548" w:rsidRDefault="001D0AA5" w:rsidP="001D0AA5">
      <w:pPr>
        <w:numPr>
          <w:ilvl w:val="0"/>
          <w:numId w:val="23"/>
        </w:numPr>
        <w:jc w:val="both"/>
        <w:rPr>
          <w:bCs/>
          <w:iCs/>
          <w:sz w:val="24"/>
          <w:szCs w:val="24"/>
        </w:rPr>
      </w:pPr>
      <w:r w:rsidRPr="00673548">
        <w:rPr>
          <w:bCs/>
          <w:iCs/>
          <w:sz w:val="24"/>
          <w:szCs w:val="24"/>
        </w:rPr>
        <w:t>posílení silnoproudých rozvodů EE na 1. PP, 1. – 5. NP</w:t>
      </w:r>
    </w:p>
    <w:p w:rsidR="001D0AA5" w:rsidRPr="00673548" w:rsidRDefault="001D0AA5" w:rsidP="001D0AA5">
      <w:pPr>
        <w:numPr>
          <w:ilvl w:val="0"/>
          <w:numId w:val="23"/>
        </w:numPr>
        <w:jc w:val="both"/>
        <w:rPr>
          <w:bCs/>
          <w:iCs/>
          <w:sz w:val="24"/>
          <w:szCs w:val="24"/>
        </w:rPr>
      </w:pPr>
      <w:r w:rsidRPr="00673548">
        <w:rPr>
          <w:bCs/>
          <w:iCs/>
          <w:sz w:val="24"/>
          <w:szCs w:val="24"/>
        </w:rPr>
        <w:t>instalace bezpečnostních systémů dle PD</w:t>
      </w:r>
    </w:p>
    <w:p w:rsidR="001D0AA5" w:rsidRPr="00673548" w:rsidRDefault="001D0AA5" w:rsidP="001D0AA5">
      <w:pPr>
        <w:numPr>
          <w:ilvl w:val="0"/>
          <w:numId w:val="23"/>
        </w:numPr>
        <w:jc w:val="both"/>
        <w:rPr>
          <w:bCs/>
          <w:iCs/>
          <w:sz w:val="24"/>
          <w:szCs w:val="24"/>
        </w:rPr>
      </w:pPr>
      <w:r w:rsidRPr="00673548">
        <w:rPr>
          <w:bCs/>
          <w:iCs/>
          <w:sz w:val="24"/>
          <w:szCs w:val="24"/>
        </w:rPr>
        <w:t xml:space="preserve">vybudování zadního východu z budovy včetně ocelového schodiště </w:t>
      </w:r>
    </w:p>
    <w:p w:rsidR="001D0AA5" w:rsidRPr="00673548" w:rsidRDefault="001D0AA5" w:rsidP="001D0AA5">
      <w:pPr>
        <w:numPr>
          <w:ilvl w:val="0"/>
          <w:numId w:val="23"/>
        </w:numPr>
        <w:jc w:val="both"/>
        <w:rPr>
          <w:bCs/>
          <w:iCs/>
          <w:sz w:val="24"/>
          <w:szCs w:val="24"/>
        </w:rPr>
      </w:pPr>
      <w:r w:rsidRPr="00673548">
        <w:rPr>
          <w:bCs/>
          <w:iCs/>
          <w:sz w:val="24"/>
          <w:szCs w:val="24"/>
        </w:rPr>
        <w:t>vybudování parkovací plochy za budovou JUGO v areálu Kasáren dědice dle PD</w:t>
      </w:r>
    </w:p>
    <w:p w:rsidR="001D0AA5" w:rsidRPr="00673548" w:rsidRDefault="001D0AA5" w:rsidP="001D0AA5">
      <w:pPr>
        <w:spacing w:before="120"/>
        <w:jc w:val="both"/>
        <w:rPr>
          <w:sz w:val="24"/>
          <w:szCs w:val="24"/>
        </w:rPr>
      </w:pPr>
    </w:p>
    <w:p w:rsidR="001D0AA5" w:rsidRPr="00673548" w:rsidRDefault="001D0AA5" w:rsidP="001D0AA5">
      <w:pPr>
        <w:pStyle w:val="Zkladntext3"/>
        <w:jc w:val="both"/>
        <w:rPr>
          <w:color w:val="000000"/>
          <w:szCs w:val="24"/>
        </w:rPr>
      </w:pPr>
      <w:r w:rsidRPr="00673548">
        <w:rPr>
          <w:color w:val="000000"/>
          <w:szCs w:val="24"/>
        </w:rPr>
        <w:t xml:space="preserve">Při realizaci stavebních prací, dodávek a montáží, demontáží budou dodrženy bezpečnostních opatření v rámci BOZP a PO. </w:t>
      </w:r>
    </w:p>
    <w:p w:rsidR="001D0AA5" w:rsidRPr="00673548" w:rsidRDefault="001D0AA5" w:rsidP="001D0AA5">
      <w:pPr>
        <w:pStyle w:val="Zkladntext3"/>
        <w:jc w:val="both"/>
        <w:rPr>
          <w:color w:val="000000"/>
          <w:szCs w:val="24"/>
        </w:rPr>
      </w:pPr>
      <w:r w:rsidRPr="00673548">
        <w:rPr>
          <w:color w:val="000000"/>
          <w:szCs w:val="24"/>
        </w:rPr>
        <w:t xml:space="preserve">Budova je součástí vojenského areálu. </w:t>
      </w:r>
      <w:r w:rsidRPr="007E52DC">
        <w:rPr>
          <w:szCs w:val="24"/>
        </w:rPr>
        <w:t>Všichni pracovníci dodavatele díla musí být příslušníky států EU nebo NATO – práce probíhají částečně ve vojenském areálu</w:t>
      </w:r>
      <w:r w:rsidRPr="00673548">
        <w:rPr>
          <w:color w:val="000000"/>
          <w:szCs w:val="24"/>
        </w:rPr>
        <w:t>.</w:t>
      </w:r>
    </w:p>
    <w:p w:rsidR="001D0AA5" w:rsidRPr="00673548" w:rsidRDefault="001D0AA5" w:rsidP="001D0AA5">
      <w:pPr>
        <w:tabs>
          <w:tab w:val="left" w:pos="1800"/>
          <w:tab w:val="left" w:pos="4140"/>
          <w:tab w:val="left" w:pos="5940"/>
        </w:tabs>
        <w:spacing w:before="120"/>
        <w:jc w:val="both"/>
        <w:rPr>
          <w:color w:val="000000"/>
          <w:sz w:val="24"/>
          <w:szCs w:val="24"/>
        </w:rPr>
      </w:pPr>
      <w:r w:rsidRPr="00673548">
        <w:rPr>
          <w:color w:val="000000"/>
          <w:sz w:val="24"/>
          <w:szCs w:val="24"/>
        </w:rPr>
        <w:t xml:space="preserve">Součástí plnění </w:t>
      </w:r>
      <w:r>
        <w:rPr>
          <w:color w:val="000000"/>
          <w:sz w:val="24"/>
          <w:szCs w:val="24"/>
        </w:rPr>
        <w:t>díla</w:t>
      </w:r>
      <w:r w:rsidRPr="00673548">
        <w:rPr>
          <w:color w:val="000000"/>
          <w:sz w:val="24"/>
          <w:szCs w:val="24"/>
        </w:rPr>
        <w:t xml:space="preserve"> je průběžný a závěrečný úklid, odvoz a ekologická likvidace demontovaného materiálu včetně uložení na skládku, doklad o likvidaci odpadu. </w:t>
      </w:r>
    </w:p>
    <w:p w:rsidR="001D0AA5" w:rsidRDefault="001D0AA5" w:rsidP="001D0AA5">
      <w:pPr>
        <w:jc w:val="both"/>
        <w:rPr>
          <w:color w:val="000000"/>
          <w:sz w:val="24"/>
          <w:szCs w:val="24"/>
        </w:rPr>
      </w:pPr>
      <w:r w:rsidRPr="00673548">
        <w:rPr>
          <w:color w:val="000000"/>
          <w:sz w:val="24"/>
          <w:szCs w:val="24"/>
        </w:rPr>
        <w:t>Veškeré požadované práce prová</w:t>
      </w:r>
      <w:r>
        <w:rPr>
          <w:color w:val="000000"/>
          <w:sz w:val="24"/>
          <w:szCs w:val="24"/>
        </w:rPr>
        <w:t>d</w:t>
      </w:r>
      <w:r w:rsidRPr="00673548">
        <w:rPr>
          <w:color w:val="000000"/>
          <w:sz w:val="24"/>
          <w:szCs w:val="24"/>
        </w:rPr>
        <w:t xml:space="preserve">ět za dodržení platných bezpečnostních a hygienických norem a předpisů, předepsaných technologických postupů a technických norem, které jsou pro uvedený předmět díla závazné. </w:t>
      </w:r>
    </w:p>
    <w:p w:rsidR="002D2786" w:rsidRDefault="001D0AA5" w:rsidP="001D0AA5">
      <w:pPr>
        <w:jc w:val="both"/>
        <w:rPr>
          <w:sz w:val="24"/>
          <w:szCs w:val="24"/>
        </w:rPr>
      </w:pPr>
      <w:r w:rsidRPr="00673548">
        <w:rPr>
          <w:color w:val="000000"/>
          <w:sz w:val="24"/>
          <w:szCs w:val="24"/>
        </w:rPr>
        <w:t>Dílo bude provedeno v nejvyšší kvalitě a dodávky materiálu budou v první jakostní třídě doloženy certifikáty a prohlášení o shodě, musí být jasně a zřetelně znám výrobce dodávaného výrobku či materiálu.</w:t>
      </w:r>
    </w:p>
    <w:p w:rsidR="00FD4896" w:rsidRDefault="00FD4896" w:rsidP="00557C70">
      <w:pPr>
        <w:pStyle w:val="Zkladntext"/>
        <w:spacing w:before="0"/>
        <w:jc w:val="both"/>
        <w:rPr>
          <w:rFonts w:ascii="Times New Roman" w:hAnsi="Times New Roman"/>
          <w:b w:val="0"/>
          <w:bCs/>
          <w:i w:val="0"/>
          <w:iCs/>
        </w:rPr>
      </w:pPr>
    </w:p>
    <w:p w:rsidR="00AE2642" w:rsidRDefault="00F866AD" w:rsidP="00F134CD">
      <w:pPr>
        <w:shd w:val="clear" w:color="00FFFF" w:fill="auto"/>
        <w:spacing w:beforeLines="20" w:after="120"/>
        <w:jc w:val="center"/>
        <w:rPr>
          <w:b/>
          <w:sz w:val="24"/>
          <w:u w:val="single"/>
        </w:rPr>
      </w:pPr>
      <w:r w:rsidRPr="00F866AD">
        <w:rPr>
          <w:b/>
          <w:caps/>
          <w:sz w:val="24"/>
          <w:szCs w:val="24"/>
          <w:u w:val="single"/>
        </w:rPr>
        <w:t xml:space="preserve">II. </w:t>
      </w:r>
      <w:r w:rsidR="00AE2642" w:rsidRPr="00F866AD">
        <w:rPr>
          <w:b/>
          <w:caps/>
          <w:sz w:val="24"/>
          <w:szCs w:val="24"/>
          <w:u w:val="single"/>
        </w:rPr>
        <w:t>Termín</w:t>
      </w:r>
      <w:r w:rsidR="00AE2642">
        <w:rPr>
          <w:b/>
          <w:caps/>
          <w:sz w:val="24"/>
          <w:u w:val="single"/>
        </w:rPr>
        <w:t xml:space="preserve"> a místo</w:t>
      </w:r>
      <w:r w:rsidR="00AE2642">
        <w:rPr>
          <w:b/>
          <w:sz w:val="24"/>
          <w:u w:val="single"/>
        </w:rPr>
        <w:t xml:space="preserve"> PLNĚNÍ</w:t>
      </w:r>
    </w:p>
    <w:p w:rsidR="00AE2642" w:rsidRPr="00CE5FEE" w:rsidRDefault="00AE2642" w:rsidP="00F134CD">
      <w:pPr>
        <w:shd w:val="clear" w:color="00FFFF" w:fill="auto"/>
        <w:tabs>
          <w:tab w:val="left" w:pos="4253"/>
          <w:tab w:val="right" w:pos="5670"/>
        </w:tabs>
        <w:spacing w:beforeLines="20"/>
        <w:jc w:val="both"/>
        <w:rPr>
          <w:sz w:val="24"/>
        </w:rPr>
      </w:pPr>
      <w:r w:rsidRPr="00CE5FEE">
        <w:rPr>
          <w:sz w:val="24"/>
        </w:rPr>
        <w:t>Termín zahájení</w:t>
      </w:r>
      <w:r w:rsidR="008A3DED" w:rsidRPr="00CE5FEE">
        <w:rPr>
          <w:sz w:val="24"/>
        </w:rPr>
        <w:t>:</w:t>
      </w:r>
      <w:r w:rsidR="008A3DED" w:rsidRPr="00CE5FEE">
        <w:rPr>
          <w:sz w:val="24"/>
        </w:rPr>
        <w:tab/>
      </w:r>
      <w:r w:rsidR="001A5AF0">
        <w:rPr>
          <w:sz w:val="24"/>
        </w:rPr>
        <w:tab/>
      </w:r>
      <w:r w:rsidR="001A5AF0">
        <w:rPr>
          <w:sz w:val="24"/>
        </w:rPr>
        <w:tab/>
      </w:r>
      <w:r w:rsidR="001A5AF0">
        <w:rPr>
          <w:sz w:val="24"/>
        </w:rPr>
        <w:tab/>
      </w:r>
      <w:r w:rsidR="00C56DD3">
        <w:rPr>
          <w:sz w:val="24"/>
        </w:rPr>
        <w:t xml:space="preserve">ihned po podpisu </w:t>
      </w:r>
      <w:proofErr w:type="spellStart"/>
      <w:r w:rsidR="00C56DD3">
        <w:rPr>
          <w:sz w:val="24"/>
        </w:rPr>
        <w:t>SoD</w:t>
      </w:r>
      <w:proofErr w:type="spellEnd"/>
    </w:p>
    <w:p w:rsidR="0002511F" w:rsidRDefault="00AE2642" w:rsidP="00F134CD">
      <w:pPr>
        <w:shd w:val="clear" w:color="00FFFF" w:fill="auto"/>
        <w:tabs>
          <w:tab w:val="left" w:pos="4253"/>
          <w:tab w:val="right" w:pos="5670"/>
        </w:tabs>
        <w:spacing w:beforeLines="20"/>
        <w:jc w:val="both"/>
        <w:rPr>
          <w:sz w:val="24"/>
        </w:rPr>
      </w:pPr>
      <w:r w:rsidRPr="00CE5FEE">
        <w:rPr>
          <w:sz w:val="24"/>
        </w:rPr>
        <w:t>Zhot</w:t>
      </w:r>
      <w:r w:rsidR="008A3DED" w:rsidRPr="00CE5FEE">
        <w:rPr>
          <w:sz w:val="24"/>
        </w:rPr>
        <w:t>ovitel se zavazuje předat dílo</w:t>
      </w:r>
      <w:r w:rsidR="0002511F">
        <w:rPr>
          <w:sz w:val="24"/>
        </w:rPr>
        <w:t xml:space="preserve"> </w:t>
      </w:r>
      <w:proofErr w:type="gramStart"/>
      <w:r w:rsidR="0002511F">
        <w:rPr>
          <w:sz w:val="24"/>
        </w:rPr>
        <w:t>do</w:t>
      </w:r>
      <w:proofErr w:type="gramEnd"/>
      <w:r w:rsidR="0002511F">
        <w:rPr>
          <w:sz w:val="24"/>
        </w:rPr>
        <w:t>:</w:t>
      </w:r>
      <w:r w:rsidR="0002511F" w:rsidRPr="0002511F">
        <w:rPr>
          <w:sz w:val="24"/>
        </w:rPr>
        <w:t xml:space="preserve"> </w:t>
      </w:r>
      <w:r w:rsidR="0002511F">
        <w:rPr>
          <w:sz w:val="24"/>
        </w:rPr>
        <w:tab/>
      </w:r>
      <w:r w:rsidR="0002511F">
        <w:rPr>
          <w:sz w:val="24"/>
        </w:rPr>
        <w:tab/>
      </w:r>
      <w:r w:rsidR="0002511F">
        <w:rPr>
          <w:sz w:val="24"/>
        </w:rPr>
        <w:tab/>
      </w:r>
      <w:r w:rsidR="0002511F">
        <w:rPr>
          <w:sz w:val="24"/>
        </w:rPr>
        <w:tab/>
        <w:t>30. 12. 2013</w:t>
      </w:r>
    </w:p>
    <w:p w:rsidR="00AE2642" w:rsidRPr="00CE5FEE" w:rsidRDefault="001A5AF0" w:rsidP="00F134CD">
      <w:pPr>
        <w:shd w:val="clear" w:color="00FFFF" w:fill="auto"/>
        <w:tabs>
          <w:tab w:val="left" w:pos="4253"/>
          <w:tab w:val="right" w:pos="5670"/>
        </w:tabs>
        <w:spacing w:beforeLines="20"/>
        <w:jc w:val="both"/>
        <w:rPr>
          <w:sz w:val="24"/>
        </w:rPr>
      </w:pPr>
      <w:r>
        <w:rPr>
          <w:sz w:val="24"/>
        </w:rPr>
        <w:t xml:space="preserve"> </w:t>
      </w:r>
      <w:r w:rsidR="0002511F">
        <w:rPr>
          <w:sz w:val="24"/>
        </w:rPr>
        <w:t xml:space="preserve">Vydání kolaudačního souhlasu </w:t>
      </w:r>
      <w:proofErr w:type="gramStart"/>
      <w:r w:rsidR="0002511F">
        <w:rPr>
          <w:sz w:val="24"/>
        </w:rPr>
        <w:t>do</w:t>
      </w:r>
      <w:proofErr w:type="gramEnd"/>
      <w:r w:rsidR="0002511F">
        <w:rPr>
          <w:sz w:val="24"/>
        </w:rPr>
        <w:t>:</w:t>
      </w:r>
      <w:r w:rsidR="0002511F">
        <w:rPr>
          <w:sz w:val="24"/>
        </w:rPr>
        <w:tab/>
      </w:r>
      <w:r w:rsidR="0002511F">
        <w:rPr>
          <w:sz w:val="24"/>
        </w:rPr>
        <w:tab/>
      </w:r>
      <w:r w:rsidR="0002511F">
        <w:rPr>
          <w:sz w:val="24"/>
        </w:rPr>
        <w:tab/>
      </w:r>
      <w:r w:rsidR="0002511F">
        <w:rPr>
          <w:sz w:val="24"/>
        </w:rPr>
        <w:tab/>
        <w:t>31. 1. 2014</w:t>
      </w:r>
      <w:r w:rsidR="008A3DED" w:rsidRPr="00CE5FEE">
        <w:rPr>
          <w:sz w:val="24"/>
        </w:rPr>
        <w:tab/>
      </w:r>
      <w:r>
        <w:rPr>
          <w:sz w:val="24"/>
        </w:rPr>
        <w:t xml:space="preserve">   </w:t>
      </w:r>
    </w:p>
    <w:p w:rsidR="00557C70" w:rsidRPr="00E72798" w:rsidRDefault="00AE2642" w:rsidP="00557C70">
      <w:pPr>
        <w:jc w:val="both"/>
        <w:rPr>
          <w:sz w:val="24"/>
          <w:szCs w:val="24"/>
        </w:rPr>
      </w:pPr>
      <w:r w:rsidRPr="00557C70">
        <w:rPr>
          <w:sz w:val="24"/>
          <w:szCs w:val="24"/>
        </w:rPr>
        <w:t>Místem plnění je:</w:t>
      </w:r>
      <w:r w:rsidR="00C56DD3">
        <w:rPr>
          <w:b/>
          <w:bCs/>
          <w:i/>
          <w:iCs/>
          <w:sz w:val="24"/>
          <w:szCs w:val="24"/>
        </w:rPr>
        <w:tab/>
      </w:r>
      <w:r w:rsidR="00C56DD3">
        <w:rPr>
          <w:b/>
          <w:bCs/>
          <w:i/>
          <w:iCs/>
          <w:sz w:val="24"/>
          <w:szCs w:val="24"/>
        </w:rPr>
        <w:tab/>
      </w:r>
      <w:r w:rsidR="0002511F">
        <w:rPr>
          <w:sz w:val="24"/>
          <w:szCs w:val="24"/>
        </w:rPr>
        <w:t>Víta Nejedlého 235, Vyškov – ubytovací zařízení JUGO</w:t>
      </w:r>
      <w:r w:rsidR="00E72798" w:rsidRPr="00E72798">
        <w:rPr>
          <w:sz w:val="24"/>
          <w:szCs w:val="24"/>
        </w:rPr>
        <w:t>.</w:t>
      </w:r>
    </w:p>
    <w:p w:rsidR="00AB695B" w:rsidRDefault="00AB695B" w:rsidP="00F134CD">
      <w:pPr>
        <w:pStyle w:val="Nadpis4"/>
        <w:keepNext w:val="0"/>
        <w:spacing w:beforeLines="20" w:after="120"/>
        <w:rPr>
          <w:rFonts w:ascii="Times New Roman" w:hAnsi="Times New Roman"/>
          <w:color w:val="auto"/>
          <w:szCs w:val="24"/>
        </w:rPr>
      </w:pPr>
    </w:p>
    <w:p w:rsidR="00AE2642" w:rsidRDefault="00F866AD" w:rsidP="00F134CD">
      <w:pPr>
        <w:pStyle w:val="Nadpis4"/>
        <w:keepNext w:val="0"/>
        <w:spacing w:beforeLines="20" w:after="120"/>
        <w:rPr>
          <w:rFonts w:ascii="Times New Roman" w:hAnsi="Times New Roman"/>
          <w:color w:val="auto"/>
        </w:rPr>
      </w:pPr>
      <w:r w:rsidRPr="00F866AD">
        <w:rPr>
          <w:rFonts w:ascii="Times New Roman" w:hAnsi="Times New Roman"/>
          <w:color w:val="auto"/>
          <w:szCs w:val="24"/>
        </w:rPr>
        <w:t xml:space="preserve">III. </w:t>
      </w:r>
      <w:r w:rsidR="00AE2642" w:rsidRPr="00F866AD">
        <w:rPr>
          <w:rFonts w:ascii="Times New Roman" w:hAnsi="Times New Roman"/>
          <w:color w:val="auto"/>
          <w:szCs w:val="24"/>
        </w:rPr>
        <w:t>CENA</w:t>
      </w:r>
      <w:r w:rsidR="00AE2642">
        <w:rPr>
          <w:rFonts w:ascii="Times New Roman" w:hAnsi="Times New Roman"/>
          <w:color w:val="auto"/>
        </w:rPr>
        <w:t xml:space="preserve"> DÍLA</w:t>
      </w:r>
    </w:p>
    <w:p w:rsidR="00A77B67" w:rsidRPr="00A77B67" w:rsidRDefault="00A77B67" w:rsidP="004540F1">
      <w:r>
        <w:rPr>
          <w:sz w:val="24"/>
        </w:rPr>
        <w:t>Cena d</w:t>
      </w:r>
      <w:r w:rsidR="0063584C">
        <w:rPr>
          <w:sz w:val="24"/>
        </w:rPr>
        <w:t xml:space="preserve">íla </w:t>
      </w:r>
      <w:r w:rsidR="007D4A64">
        <w:rPr>
          <w:sz w:val="24"/>
        </w:rPr>
        <w:t xml:space="preserve">bez DPH </w:t>
      </w:r>
      <w:r w:rsidR="0063584C">
        <w:rPr>
          <w:sz w:val="24"/>
        </w:rPr>
        <w:t>je cenou</w:t>
      </w:r>
      <w:r w:rsidR="007D4A64">
        <w:rPr>
          <w:sz w:val="24"/>
        </w:rPr>
        <w:t xml:space="preserve"> konečnou,</w:t>
      </w:r>
      <w:r w:rsidR="0063584C">
        <w:rPr>
          <w:sz w:val="24"/>
        </w:rPr>
        <w:t xml:space="preserve"> nejvýše přípustnou</w:t>
      </w:r>
      <w:r>
        <w:rPr>
          <w:sz w:val="24"/>
        </w:rPr>
        <w:t xml:space="preserve"> a činí:</w:t>
      </w:r>
      <w:r w:rsidR="007D4A64" w:rsidRPr="007D4A64">
        <w:rPr>
          <w:sz w:val="24"/>
        </w:rPr>
        <w:t xml:space="preserve"> </w:t>
      </w:r>
      <w:r w:rsidR="00C56DD3" w:rsidRPr="00C56DD3">
        <w:rPr>
          <w:sz w:val="24"/>
          <w:highlight w:val="yellow"/>
        </w:rPr>
        <w:t>………………………</w:t>
      </w:r>
      <w:r w:rsidR="007D4A64">
        <w:rPr>
          <w:sz w:val="24"/>
          <w:szCs w:val="24"/>
        </w:rPr>
        <w:t>Kč</w:t>
      </w:r>
    </w:p>
    <w:p w:rsidR="0046156D" w:rsidRPr="0046156D" w:rsidRDefault="0046156D" w:rsidP="004540F1">
      <w:pPr>
        <w:jc w:val="both"/>
        <w:rPr>
          <w:sz w:val="24"/>
        </w:rPr>
      </w:pPr>
      <w:r w:rsidRPr="0046156D">
        <w:rPr>
          <w:sz w:val="24"/>
          <w:szCs w:val="24"/>
        </w:rPr>
        <w:t xml:space="preserve">Slovy: </w:t>
      </w:r>
      <w:r w:rsidR="00D1698C">
        <w:rPr>
          <w:sz w:val="24"/>
          <w:szCs w:val="24"/>
        </w:rPr>
        <w:tab/>
      </w:r>
      <w:r w:rsidR="00C56DD3" w:rsidRPr="00C56DD3">
        <w:rPr>
          <w:sz w:val="24"/>
          <w:szCs w:val="24"/>
          <w:highlight w:val="yellow"/>
        </w:rPr>
        <w:t>………………………………………………………………………………</w:t>
      </w:r>
      <w:proofErr w:type="gramStart"/>
      <w:r w:rsidR="00C56DD3" w:rsidRPr="00C56DD3">
        <w:rPr>
          <w:sz w:val="24"/>
          <w:szCs w:val="24"/>
          <w:highlight w:val="yellow"/>
        </w:rPr>
        <w:t>….</w:t>
      </w:r>
      <w:r w:rsidR="00842029" w:rsidRPr="00C56DD3">
        <w:rPr>
          <w:sz w:val="24"/>
          <w:szCs w:val="24"/>
          <w:highlight w:val="yellow"/>
        </w:rPr>
        <w:t>.</w:t>
      </w:r>
      <w:proofErr w:type="gramEnd"/>
    </w:p>
    <w:p w:rsidR="0075034C" w:rsidRDefault="0075034C" w:rsidP="0075034C">
      <w:pPr>
        <w:spacing w:before="120"/>
        <w:jc w:val="both"/>
        <w:rPr>
          <w:sz w:val="24"/>
        </w:rPr>
      </w:pPr>
      <w:r>
        <w:rPr>
          <w:sz w:val="24"/>
        </w:rPr>
        <w:t>DPH bude účtována v sazbě platné ke dni uskutečnění zdanitelného plnění.</w:t>
      </w:r>
    </w:p>
    <w:p w:rsidR="00AE2642" w:rsidRDefault="00AE2642" w:rsidP="00F134CD">
      <w:pPr>
        <w:spacing w:beforeLines="20"/>
        <w:jc w:val="both"/>
        <w:rPr>
          <w:sz w:val="24"/>
        </w:rPr>
      </w:pPr>
    </w:p>
    <w:p w:rsidR="00AE2642" w:rsidRDefault="00F866AD" w:rsidP="00F134CD">
      <w:pPr>
        <w:spacing w:beforeLines="20" w:after="120"/>
        <w:jc w:val="center"/>
        <w:rPr>
          <w:b/>
          <w:caps/>
          <w:sz w:val="24"/>
          <w:u w:val="single"/>
        </w:rPr>
      </w:pPr>
      <w:r>
        <w:rPr>
          <w:b/>
          <w:caps/>
          <w:sz w:val="24"/>
          <w:u w:val="single"/>
        </w:rPr>
        <w:t xml:space="preserve">IV. </w:t>
      </w:r>
      <w:r w:rsidR="00AE2642">
        <w:rPr>
          <w:b/>
          <w:caps/>
          <w:sz w:val="24"/>
          <w:u w:val="single"/>
        </w:rPr>
        <w:t>platební a fakturační podmínky</w:t>
      </w:r>
    </w:p>
    <w:p w:rsidR="00AE2642" w:rsidRDefault="00AE2642" w:rsidP="00F134CD">
      <w:pPr>
        <w:numPr>
          <w:ilvl w:val="0"/>
          <w:numId w:val="2"/>
        </w:numPr>
        <w:tabs>
          <w:tab w:val="left" w:pos="0"/>
        </w:tabs>
        <w:spacing w:beforeLines="20"/>
        <w:jc w:val="both"/>
        <w:rPr>
          <w:sz w:val="24"/>
        </w:rPr>
      </w:pPr>
      <w:r>
        <w:rPr>
          <w:sz w:val="24"/>
        </w:rPr>
        <w:t>Objednatel zálohy neposkytuje.</w:t>
      </w:r>
    </w:p>
    <w:p w:rsidR="00750A54" w:rsidRPr="00750A54" w:rsidRDefault="00750A54" w:rsidP="00750A54">
      <w:pPr>
        <w:numPr>
          <w:ilvl w:val="0"/>
          <w:numId w:val="2"/>
        </w:numPr>
        <w:jc w:val="both"/>
        <w:rPr>
          <w:sz w:val="24"/>
          <w:szCs w:val="24"/>
        </w:rPr>
      </w:pPr>
      <w:r w:rsidRPr="00750A54">
        <w:rPr>
          <w:sz w:val="24"/>
          <w:szCs w:val="24"/>
        </w:rPr>
        <w:t>Fakturace bude prováděna do výše 80 % ceny díla vždy na ucelené stavební celky na základě zápisu o předání/převzetí. Poslední faktura ve výši 20 % z ceny díla bude vystavena po odstranění případných vad a nedodělků ze závěrečné prohlídky (kolaudace) a vydání kolaudačního souhlasu</w:t>
      </w:r>
      <w:r w:rsidR="0002511F">
        <w:rPr>
          <w:sz w:val="24"/>
          <w:szCs w:val="24"/>
        </w:rPr>
        <w:t>.</w:t>
      </w:r>
    </w:p>
    <w:p w:rsidR="0075034C" w:rsidRDefault="0075034C" w:rsidP="00F134CD">
      <w:pPr>
        <w:numPr>
          <w:ilvl w:val="0"/>
          <w:numId w:val="2"/>
        </w:numPr>
        <w:tabs>
          <w:tab w:val="left" w:pos="0"/>
        </w:tabs>
        <w:spacing w:beforeLines="20"/>
        <w:jc w:val="both"/>
        <w:rPr>
          <w:bCs/>
          <w:sz w:val="24"/>
        </w:rPr>
      </w:pPr>
      <w:r w:rsidRPr="00C067BB">
        <w:rPr>
          <w:bCs/>
          <w:sz w:val="24"/>
        </w:rPr>
        <w:t>Zhotovitel je povinen v předmětu fakturace uvést přesný název akce včetně čísla smlouvy. Jinak bude faktura vrácena zhotoviteli k doplnění.</w:t>
      </w:r>
    </w:p>
    <w:p w:rsidR="00A87620" w:rsidRPr="00C067BB" w:rsidRDefault="00A87620" w:rsidP="00F134CD">
      <w:pPr>
        <w:numPr>
          <w:ilvl w:val="0"/>
          <w:numId w:val="2"/>
        </w:numPr>
        <w:tabs>
          <w:tab w:val="left" w:pos="0"/>
        </w:tabs>
        <w:spacing w:beforeLines="20"/>
        <w:jc w:val="both"/>
        <w:rPr>
          <w:bCs/>
          <w:sz w:val="24"/>
        </w:rPr>
      </w:pPr>
      <w:r>
        <w:rPr>
          <w:bCs/>
          <w:sz w:val="24"/>
        </w:rPr>
        <w:lastRenderedPageBreak/>
        <w:t>Daňový doklad musí obsahovat údaje podle zákona č. 235/2004 Sb., o dani z přidané hodnot</w:t>
      </w:r>
      <w:r w:rsidR="008C12D8">
        <w:rPr>
          <w:bCs/>
          <w:sz w:val="24"/>
        </w:rPr>
        <w:t>y, ve znění pozdějších předpisů, včetně uvedení klasifikace CZ-CPA, a dále údaje pro účely stanovení režimu přenesené daňové povinnosti v souladu s § 92a zákona.</w:t>
      </w:r>
    </w:p>
    <w:p w:rsidR="0075034C" w:rsidRDefault="0075034C" w:rsidP="0075034C">
      <w:pPr>
        <w:numPr>
          <w:ilvl w:val="0"/>
          <w:numId w:val="2"/>
        </w:numPr>
        <w:tabs>
          <w:tab w:val="left" w:pos="0"/>
        </w:tabs>
        <w:spacing w:before="120"/>
        <w:jc w:val="both"/>
        <w:rPr>
          <w:b/>
          <w:sz w:val="24"/>
        </w:rPr>
      </w:pPr>
      <w:r>
        <w:rPr>
          <w:sz w:val="24"/>
        </w:rPr>
        <w:t xml:space="preserve">Splatnost faktury je 21 dní </w:t>
      </w:r>
      <w:r>
        <w:rPr>
          <w:color w:val="000000"/>
          <w:sz w:val="24"/>
        </w:rPr>
        <w:t xml:space="preserve">po jejím doručení objednateli (originál faktury + 1 kopie včetně soupisu skutečně provedených prací potvrzeného ve smlouvě uvedenými zástupci objednatele a zhotovitele a zápisu o předání a převzetí). Adresa pro zaslání faktury: </w:t>
      </w:r>
      <w:r w:rsidR="00A87620">
        <w:rPr>
          <w:color w:val="000000"/>
          <w:sz w:val="24"/>
        </w:rPr>
        <w:t>Armádní Servisní, příspěvková organizace,</w:t>
      </w:r>
      <w:r w:rsidR="00690BCB">
        <w:rPr>
          <w:color w:val="000000"/>
          <w:sz w:val="24"/>
        </w:rPr>
        <w:t xml:space="preserve"> </w:t>
      </w:r>
      <w:proofErr w:type="spellStart"/>
      <w:r w:rsidR="00690BCB">
        <w:rPr>
          <w:color w:val="000000"/>
          <w:sz w:val="24"/>
        </w:rPr>
        <w:t>Podbabská</w:t>
      </w:r>
      <w:proofErr w:type="spellEnd"/>
      <w:r w:rsidR="00690BCB">
        <w:rPr>
          <w:color w:val="000000"/>
          <w:sz w:val="24"/>
        </w:rPr>
        <w:t xml:space="preserve"> 1589/1, 160 00 Praha </w:t>
      </w:r>
      <w:r w:rsidR="00A87620">
        <w:rPr>
          <w:color w:val="000000"/>
          <w:sz w:val="24"/>
        </w:rPr>
        <w:t>6</w:t>
      </w:r>
      <w:r>
        <w:rPr>
          <w:color w:val="000000"/>
          <w:sz w:val="24"/>
        </w:rPr>
        <w:t>.</w:t>
      </w:r>
    </w:p>
    <w:p w:rsidR="00AE2642" w:rsidRPr="00FA5036" w:rsidRDefault="00AE2642" w:rsidP="0075034C">
      <w:pPr>
        <w:numPr>
          <w:ilvl w:val="0"/>
          <w:numId w:val="2"/>
        </w:numPr>
        <w:tabs>
          <w:tab w:val="left" w:pos="0"/>
        </w:tabs>
        <w:spacing w:before="120"/>
        <w:jc w:val="both"/>
        <w:rPr>
          <w:b/>
          <w:sz w:val="24"/>
        </w:rPr>
      </w:pPr>
      <w:r>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Pr>
          <w:color w:val="000000"/>
          <w:sz w:val="24"/>
          <w:szCs w:val="24"/>
        </w:rPr>
        <w:t>zhotovitel</w:t>
      </w:r>
      <w:r>
        <w:rPr>
          <w:color w:val="000000"/>
          <w:sz w:val="24"/>
          <w:szCs w:val="24"/>
        </w:rPr>
        <w:t xml:space="preserve"> vystaví fakturu novou. Oprávněným vrácením faktury přestává běžet původní lhůta splatnosti a běží znovu ode dne doručení nové faktury objednateli.</w:t>
      </w:r>
    </w:p>
    <w:p w:rsidR="00FA5036" w:rsidRPr="00FA5036" w:rsidRDefault="00FA5036" w:rsidP="00FA5036">
      <w:pPr>
        <w:numPr>
          <w:ilvl w:val="0"/>
          <w:numId w:val="2"/>
        </w:numPr>
        <w:tabs>
          <w:tab w:val="right" w:pos="4253"/>
        </w:tabs>
        <w:spacing w:after="120" w:line="288" w:lineRule="auto"/>
        <w:jc w:val="both"/>
        <w:rPr>
          <w:sz w:val="24"/>
          <w:szCs w:val="24"/>
        </w:rPr>
      </w:pPr>
      <w:r>
        <w:rPr>
          <w:sz w:val="24"/>
          <w:szCs w:val="24"/>
        </w:rPr>
        <w:t>Technický dozor nesmí provádět zhotovitel ani osoba s ním propojená dle § 46d zákona č. 137/2006 Sb.</w:t>
      </w:r>
    </w:p>
    <w:p w:rsidR="00AE2642" w:rsidRDefault="00F866AD" w:rsidP="00F134CD">
      <w:pPr>
        <w:pStyle w:val="Nadpis6"/>
        <w:spacing w:beforeLines="20" w:after="120"/>
        <w:rPr>
          <w:rFonts w:ascii="Times New Roman" w:hAnsi="Times New Roman"/>
        </w:rPr>
      </w:pPr>
      <w:r>
        <w:rPr>
          <w:rFonts w:ascii="Times New Roman" w:hAnsi="Times New Roman"/>
        </w:rPr>
        <w:t xml:space="preserve">V. </w:t>
      </w:r>
      <w:r w:rsidR="00AE2642">
        <w:rPr>
          <w:rFonts w:ascii="Times New Roman" w:hAnsi="Times New Roman"/>
        </w:rPr>
        <w:t>SOUČINNOST OBJEDNATELE A ZHOTOVITELE</w:t>
      </w:r>
    </w:p>
    <w:p w:rsidR="0075034C" w:rsidRDefault="0075034C" w:rsidP="007D4A64">
      <w:pPr>
        <w:numPr>
          <w:ilvl w:val="0"/>
          <w:numId w:val="5"/>
        </w:numPr>
        <w:jc w:val="both"/>
        <w:rPr>
          <w:sz w:val="24"/>
        </w:rPr>
      </w:pPr>
      <w:r>
        <w:rPr>
          <w:sz w:val="24"/>
        </w:rPr>
        <w:t>Zhotovitel se zavazuje provést dílo kompletně, řádně, v patřičné kvalitě, včas, na svůj náklad a nebezpečí v souladu s platnými právními předpisy a ČSN a dodržovat platné hygienické, zdravotní, požární, bez</w:t>
      </w:r>
      <w:r w:rsidR="0063584C">
        <w:rPr>
          <w:sz w:val="24"/>
        </w:rPr>
        <w:t>pečnostní a ekologické předpisy</w:t>
      </w:r>
      <w:r>
        <w:rPr>
          <w:sz w:val="24"/>
        </w:rPr>
        <w:t xml:space="preserve"> a závazné normy.</w:t>
      </w:r>
    </w:p>
    <w:p w:rsidR="0075034C" w:rsidRPr="00455900" w:rsidRDefault="0075034C" w:rsidP="0075034C">
      <w:pPr>
        <w:numPr>
          <w:ilvl w:val="0"/>
          <w:numId w:val="5"/>
        </w:numPr>
        <w:spacing w:before="120"/>
        <w:jc w:val="both"/>
        <w:rPr>
          <w:sz w:val="24"/>
        </w:rPr>
      </w:pPr>
      <w:r w:rsidRPr="00455900">
        <w:rPr>
          <w:sz w:val="24"/>
        </w:rPr>
        <w:t xml:space="preserve">Objednatel se zavazuje předat zhotoviteli </w:t>
      </w:r>
      <w:r w:rsidR="00705208" w:rsidRPr="00455900">
        <w:rPr>
          <w:sz w:val="24"/>
        </w:rPr>
        <w:t xml:space="preserve">a zhotovitel převzít do 7 dnů od podpisu smlouvy </w:t>
      </w:r>
      <w:r w:rsidR="00791998" w:rsidRPr="00455900">
        <w:rPr>
          <w:sz w:val="24"/>
        </w:rPr>
        <w:t>staveniště</w:t>
      </w:r>
      <w:r w:rsidRPr="00455900">
        <w:rPr>
          <w:sz w:val="24"/>
        </w:rPr>
        <w:t xml:space="preserve"> způsobilé k řádnému a nerušenému plnění předmětu díla ve smyslu této smlouvy. </w:t>
      </w:r>
    </w:p>
    <w:p w:rsidR="002B65DD" w:rsidRPr="00455900" w:rsidRDefault="002B65DD" w:rsidP="0075034C">
      <w:pPr>
        <w:numPr>
          <w:ilvl w:val="0"/>
          <w:numId w:val="5"/>
        </w:numPr>
        <w:spacing w:before="120"/>
        <w:jc w:val="both"/>
        <w:rPr>
          <w:sz w:val="24"/>
        </w:rPr>
      </w:pPr>
      <w:r w:rsidRPr="00455900">
        <w:rPr>
          <w:sz w:val="24"/>
        </w:rPr>
        <w:t xml:space="preserve">Zhotovitel zahájí stavební práce </w:t>
      </w:r>
      <w:r w:rsidR="00791998" w:rsidRPr="00455900">
        <w:rPr>
          <w:sz w:val="24"/>
        </w:rPr>
        <w:t>bez zbytečného odkladu</w:t>
      </w:r>
      <w:r w:rsidRPr="00455900">
        <w:rPr>
          <w:sz w:val="24"/>
        </w:rPr>
        <w:t xml:space="preserve"> po předání staveniště objednatelem a ukončí stavební práce nejpozději do termínu </w:t>
      </w:r>
      <w:proofErr w:type="gramStart"/>
      <w:r w:rsidRPr="00455900">
        <w:rPr>
          <w:sz w:val="24"/>
        </w:rPr>
        <w:t>uvedeném</w:t>
      </w:r>
      <w:proofErr w:type="gramEnd"/>
      <w:r w:rsidRPr="00455900">
        <w:rPr>
          <w:sz w:val="24"/>
        </w:rPr>
        <w:t xml:space="preserve"> v</w:t>
      </w:r>
      <w:r w:rsidR="00791998" w:rsidRPr="00455900">
        <w:rPr>
          <w:sz w:val="24"/>
        </w:rPr>
        <w:t> článku 2 </w:t>
      </w:r>
      <w:r w:rsidRPr="00455900">
        <w:rPr>
          <w:sz w:val="24"/>
        </w:rPr>
        <w:t>této smlouvy.</w:t>
      </w:r>
    </w:p>
    <w:p w:rsidR="0075034C" w:rsidRDefault="0075034C" w:rsidP="0075034C">
      <w:pPr>
        <w:numPr>
          <w:ilvl w:val="0"/>
          <w:numId w:val="5"/>
        </w:numPr>
        <w:spacing w:before="120"/>
        <w:jc w:val="both"/>
        <w:rPr>
          <w:sz w:val="24"/>
        </w:rPr>
      </w:pPr>
      <w:r>
        <w:rPr>
          <w:sz w:val="24"/>
        </w:rPr>
        <w:t>Objednatel se zavazuje, že umožní po dokončení díla zhotoviteli přístup do objektu díla za účelem odstranění případných vad.</w:t>
      </w:r>
    </w:p>
    <w:p w:rsidR="0075034C" w:rsidRPr="00455900" w:rsidRDefault="0075034C" w:rsidP="0075034C">
      <w:pPr>
        <w:numPr>
          <w:ilvl w:val="0"/>
          <w:numId w:val="5"/>
        </w:numPr>
        <w:tabs>
          <w:tab w:val="left" w:pos="0"/>
        </w:tabs>
        <w:spacing w:before="120"/>
        <w:jc w:val="both"/>
        <w:rPr>
          <w:b/>
          <w:sz w:val="24"/>
        </w:rPr>
      </w:pPr>
      <w:r>
        <w:rPr>
          <w:sz w:val="24"/>
        </w:rPr>
        <w:t>Objednatel je oprávněn průbě</w:t>
      </w:r>
      <w:r w:rsidR="00053D8D">
        <w:rPr>
          <w:sz w:val="24"/>
        </w:rPr>
        <w:t>žně kontrolovat provádění díla</w:t>
      </w:r>
      <w:r w:rsidR="00455900">
        <w:rPr>
          <w:sz w:val="24"/>
        </w:rPr>
        <w:t xml:space="preserve"> formou kontrolních dnů, kdy 1</w:t>
      </w:r>
      <w:r w:rsidR="003972B8" w:rsidRPr="003972B8">
        <w:rPr>
          <w:color w:val="FF0000"/>
          <w:sz w:val="24"/>
        </w:rPr>
        <w:t>.</w:t>
      </w:r>
      <w:r w:rsidR="00455900">
        <w:rPr>
          <w:sz w:val="24"/>
        </w:rPr>
        <w:t xml:space="preserve"> kontrolní den stanoví objednatel při předání staveniště. Další kontrolní den bude stanoven po dohodě se zhotovitelem.</w:t>
      </w:r>
    </w:p>
    <w:p w:rsidR="00455900" w:rsidRPr="0006644B" w:rsidRDefault="003972B8" w:rsidP="0075034C">
      <w:pPr>
        <w:numPr>
          <w:ilvl w:val="0"/>
          <w:numId w:val="5"/>
        </w:numPr>
        <w:tabs>
          <w:tab w:val="left" w:pos="0"/>
        </w:tabs>
        <w:spacing w:before="120"/>
        <w:jc w:val="both"/>
        <w:rPr>
          <w:b/>
          <w:sz w:val="24"/>
        </w:rPr>
      </w:pPr>
      <w:r w:rsidRPr="0006644B">
        <w:rPr>
          <w:sz w:val="24"/>
        </w:rPr>
        <w:t>Zhotovitel je povinen písemně vyzvat objednatele k převzetí konstrukcí, které budou zakryty, minimálně 3 pracovní dny předem. O převzetí konstrukcí bude učiněn zápis ve stavebním deníku.</w:t>
      </w:r>
    </w:p>
    <w:p w:rsidR="00455900" w:rsidRDefault="00455900" w:rsidP="0075034C">
      <w:pPr>
        <w:numPr>
          <w:ilvl w:val="0"/>
          <w:numId w:val="5"/>
        </w:numPr>
        <w:tabs>
          <w:tab w:val="left" w:pos="0"/>
        </w:tabs>
        <w:spacing w:before="120"/>
        <w:jc w:val="both"/>
        <w:rPr>
          <w:b/>
          <w:sz w:val="24"/>
        </w:rPr>
      </w:pPr>
      <w:r>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672836" w:rsidRDefault="00672836" w:rsidP="00F134CD">
      <w:pPr>
        <w:pStyle w:val="Nadpis6"/>
        <w:keepNext w:val="0"/>
        <w:spacing w:beforeLines="20" w:after="120"/>
        <w:rPr>
          <w:rFonts w:ascii="Times New Roman" w:hAnsi="Times New Roman"/>
        </w:rPr>
      </w:pPr>
    </w:p>
    <w:p w:rsidR="00AE2642" w:rsidRDefault="00F866AD" w:rsidP="00F134CD">
      <w:pPr>
        <w:pStyle w:val="Nadpis6"/>
        <w:keepNext w:val="0"/>
        <w:spacing w:beforeLines="20" w:after="120"/>
        <w:rPr>
          <w:rFonts w:ascii="Times New Roman" w:hAnsi="Times New Roman"/>
        </w:rPr>
      </w:pPr>
      <w:r>
        <w:rPr>
          <w:rFonts w:ascii="Times New Roman" w:hAnsi="Times New Roman"/>
        </w:rPr>
        <w:t xml:space="preserve">VI. </w:t>
      </w:r>
      <w:r w:rsidR="00AE2642">
        <w:rPr>
          <w:rFonts w:ascii="Times New Roman" w:hAnsi="Times New Roman"/>
        </w:rPr>
        <w:t>Odpovědnost za vady – záruka</w:t>
      </w:r>
    </w:p>
    <w:p w:rsidR="00AE2642" w:rsidRDefault="00AE2642" w:rsidP="00F134CD">
      <w:pPr>
        <w:numPr>
          <w:ilvl w:val="0"/>
          <w:numId w:val="6"/>
        </w:numPr>
        <w:spacing w:beforeLines="20"/>
        <w:jc w:val="both"/>
        <w:rPr>
          <w:sz w:val="24"/>
        </w:rPr>
      </w:pPr>
      <w:r>
        <w:rPr>
          <w:sz w:val="24"/>
        </w:rPr>
        <w:t xml:space="preserve">Záruční doba na provedené dílo je </w:t>
      </w:r>
      <w:r w:rsidR="00750A54">
        <w:rPr>
          <w:sz w:val="24"/>
        </w:rPr>
        <w:t>60</w:t>
      </w:r>
      <w:r w:rsidR="00D5235C">
        <w:rPr>
          <w:sz w:val="24"/>
        </w:rPr>
        <w:t xml:space="preserve"> </w:t>
      </w:r>
      <w:r>
        <w:rPr>
          <w:sz w:val="24"/>
        </w:rPr>
        <w:t>měsíců.</w:t>
      </w:r>
      <w:r w:rsidR="00705208">
        <w:rPr>
          <w:sz w:val="24"/>
        </w:rPr>
        <w:t xml:space="preserve"> </w:t>
      </w:r>
    </w:p>
    <w:p w:rsidR="0075034C" w:rsidRDefault="0075034C" w:rsidP="0075034C">
      <w:pPr>
        <w:numPr>
          <w:ilvl w:val="0"/>
          <w:numId w:val="6"/>
        </w:numPr>
        <w:spacing w:before="120"/>
        <w:jc w:val="both"/>
        <w:rPr>
          <w:sz w:val="24"/>
        </w:rPr>
      </w:pPr>
      <w:r>
        <w:rPr>
          <w:sz w:val="24"/>
        </w:rPr>
        <w:t xml:space="preserve">Záruční doba počíná běžet dnem řádného dokončení díla, po odstranění všech případných vad z úspěšného přejímacího řízení. Zhotovitel zabezpečí odstranění </w:t>
      </w:r>
      <w:r>
        <w:rPr>
          <w:sz w:val="24"/>
        </w:rPr>
        <w:lastRenderedPageBreak/>
        <w:t>případných skrytých vad díla, zjištěných v záruční době nejpozději do 48 hod. od nahlášení závad.</w:t>
      </w:r>
    </w:p>
    <w:p w:rsidR="0075034C" w:rsidRDefault="0075034C" w:rsidP="0075034C">
      <w:pPr>
        <w:numPr>
          <w:ilvl w:val="0"/>
          <w:numId w:val="6"/>
        </w:numPr>
        <w:spacing w:before="120"/>
        <w:jc w:val="both"/>
        <w:rPr>
          <w:sz w:val="24"/>
        </w:rPr>
      </w:pPr>
      <w:r>
        <w:rPr>
          <w:sz w:val="24"/>
        </w:rPr>
        <w:t xml:space="preserve">V záruční době se odstraňují skryté vady zdarma. </w:t>
      </w:r>
    </w:p>
    <w:p w:rsidR="0075034C" w:rsidRDefault="0075034C" w:rsidP="0075034C">
      <w:pPr>
        <w:numPr>
          <w:ilvl w:val="0"/>
          <w:numId w:val="6"/>
        </w:numPr>
        <w:spacing w:before="120"/>
        <w:jc w:val="both"/>
        <w:rPr>
          <w:sz w:val="24"/>
        </w:rPr>
      </w:pPr>
      <w:r>
        <w:rPr>
          <w:sz w:val="24"/>
        </w:rPr>
        <w:t>Objednatel se zavazuje, že případnou reklamaci vady díla uplatní bez zbytečného odkladu po jejím zjištění, písemně do rukou oprávněného zástupce zhotovitele.</w:t>
      </w:r>
    </w:p>
    <w:p w:rsidR="0075034C" w:rsidRDefault="0075034C" w:rsidP="0075034C">
      <w:pPr>
        <w:numPr>
          <w:ilvl w:val="0"/>
          <w:numId w:val="6"/>
        </w:numPr>
        <w:spacing w:before="120"/>
        <w:jc w:val="both"/>
        <w:rPr>
          <w:b/>
          <w:sz w:val="24"/>
        </w:rPr>
      </w:pPr>
      <w:r>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F134CD">
      <w:pPr>
        <w:pStyle w:val="Nadpis6"/>
        <w:keepNext w:val="0"/>
        <w:spacing w:beforeLines="20" w:after="120"/>
        <w:rPr>
          <w:rFonts w:ascii="Times New Roman" w:hAnsi="Times New Roman"/>
        </w:rPr>
      </w:pPr>
    </w:p>
    <w:p w:rsidR="00AE2642" w:rsidRDefault="00F866AD" w:rsidP="00F134CD">
      <w:pPr>
        <w:pStyle w:val="Nadpis6"/>
        <w:keepNext w:val="0"/>
        <w:spacing w:beforeLines="20" w:after="120"/>
        <w:rPr>
          <w:rFonts w:ascii="Times New Roman" w:hAnsi="Times New Roman"/>
        </w:rPr>
      </w:pPr>
      <w:r>
        <w:rPr>
          <w:rFonts w:ascii="Times New Roman" w:hAnsi="Times New Roman"/>
        </w:rPr>
        <w:t xml:space="preserve">VII. </w:t>
      </w:r>
      <w:r w:rsidR="00AE2642">
        <w:rPr>
          <w:rFonts w:ascii="Times New Roman" w:hAnsi="Times New Roman"/>
        </w:rPr>
        <w:t>ZVLÁŠTNÍ UJEDNÁNÍ</w:t>
      </w:r>
    </w:p>
    <w:p w:rsidR="0075034C" w:rsidRDefault="0075034C" w:rsidP="007D4A64">
      <w:pPr>
        <w:numPr>
          <w:ilvl w:val="0"/>
          <w:numId w:val="17"/>
        </w:numPr>
        <w:jc w:val="both"/>
        <w:rPr>
          <w:sz w:val="24"/>
        </w:rPr>
      </w:pPr>
      <w:r>
        <w:rPr>
          <w:sz w:val="24"/>
        </w:rPr>
        <w:t>Zhotovitel je povinen po celou dobu realizace díla dodržovat na převzatém staveništi čistotu a pořádek.</w:t>
      </w:r>
    </w:p>
    <w:p w:rsidR="0075034C" w:rsidRDefault="0075034C" w:rsidP="0075034C">
      <w:pPr>
        <w:numPr>
          <w:ilvl w:val="0"/>
          <w:numId w:val="17"/>
        </w:numPr>
        <w:spacing w:before="120"/>
        <w:jc w:val="both"/>
        <w:rPr>
          <w:sz w:val="24"/>
        </w:rPr>
      </w:pPr>
      <w:r>
        <w:rPr>
          <w:sz w:val="24"/>
        </w:rPr>
        <w:t xml:space="preserve">Převzetím staveniště zhotovitel přebírá v plném rozsahu odpovědnost za dodržování </w:t>
      </w:r>
      <w:r w:rsidR="00C12C0B">
        <w:rPr>
          <w:sz w:val="24"/>
        </w:rPr>
        <w:t xml:space="preserve">platných </w:t>
      </w:r>
      <w:r>
        <w:rPr>
          <w:sz w:val="24"/>
        </w:rPr>
        <w:t>předpisů zajišťujících bezpečnost a ochranu zdraví, za dodržování příslušných protipožárních opatření a hygienických předpisů</w:t>
      </w:r>
      <w:r w:rsidR="00C12C0B" w:rsidRPr="00C12C0B">
        <w:rPr>
          <w:sz w:val="24"/>
        </w:rPr>
        <w:t xml:space="preserve"> </w:t>
      </w:r>
      <w:r w:rsidR="00C12C0B">
        <w:rPr>
          <w:sz w:val="24"/>
        </w:rPr>
        <w:t>a ČSN.</w:t>
      </w:r>
    </w:p>
    <w:p w:rsidR="00197CB7" w:rsidRPr="0006644B" w:rsidRDefault="00197CB7" w:rsidP="0075034C">
      <w:pPr>
        <w:numPr>
          <w:ilvl w:val="0"/>
          <w:numId w:val="17"/>
        </w:numPr>
        <w:spacing w:before="120"/>
        <w:jc w:val="both"/>
        <w:rPr>
          <w:sz w:val="24"/>
        </w:rPr>
      </w:pPr>
      <w:r w:rsidRPr="0006644B">
        <w:rPr>
          <w:sz w:val="24"/>
        </w:rPr>
        <w:t xml:space="preserve">Odstranění zařízení staveniště a vyklizení staveniště </w:t>
      </w:r>
      <w:r w:rsidR="0004438B" w:rsidRPr="0006644B">
        <w:rPr>
          <w:sz w:val="24"/>
        </w:rPr>
        <w:t xml:space="preserve">bude provedeno nejpozději </w:t>
      </w:r>
      <w:proofErr w:type="gramStart"/>
      <w:r w:rsidR="0004438B" w:rsidRPr="0006644B">
        <w:rPr>
          <w:sz w:val="24"/>
        </w:rPr>
        <w:t xml:space="preserve">do   </w:t>
      </w:r>
      <w:r w:rsidR="007F2AA2" w:rsidRPr="0006644B">
        <w:rPr>
          <w:sz w:val="24"/>
        </w:rPr>
        <w:t>7 kalendářních</w:t>
      </w:r>
      <w:proofErr w:type="gramEnd"/>
      <w:r w:rsidR="0004438B" w:rsidRPr="0006644B">
        <w:rPr>
          <w:sz w:val="24"/>
        </w:rPr>
        <w:t xml:space="preserve"> dnů ode dne</w:t>
      </w:r>
      <w:r w:rsidRPr="0006644B">
        <w:rPr>
          <w:sz w:val="24"/>
        </w:rPr>
        <w:t xml:space="preserve"> předání a převzetí díla.</w:t>
      </w:r>
    </w:p>
    <w:p w:rsidR="0075034C" w:rsidRDefault="0075034C" w:rsidP="0075034C">
      <w:pPr>
        <w:numPr>
          <w:ilvl w:val="0"/>
          <w:numId w:val="17"/>
        </w:numPr>
        <w:spacing w:before="120"/>
        <w:jc w:val="both"/>
        <w:rPr>
          <w:sz w:val="24"/>
        </w:rPr>
      </w:pPr>
      <w:r>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197CB7" w:rsidRDefault="00197CB7" w:rsidP="00197CB7">
      <w:pPr>
        <w:numPr>
          <w:ilvl w:val="0"/>
          <w:numId w:val="17"/>
        </w:numPr>
        <w:spacing w:before="120" w:after="120"/>
        <w:jc w:val="both"/>
        <w:rPr>
          <w:sz w:val="24"/>
        </w:rPr>
      </w:pPr>
      <w:r>
        <w:rPr>
          <w:sz w:val="24"/>
        </w:rPr>
        <w:t xml:space="preserve">Zhotovitel souhlasí se zveřejněním smlouvy na </w:t>
      </w:r>
      <w:r w:rsidR="00750A54">
        <w:rPr>
          <w:sz w:val="24"/>
        </w:rPr>
        <w:t>profilu zadavatele</w:t>
      </w:r>
      <w:r w:rsidR="00F134CD">
        <w:rPr>
          <w:sz w:val="24"/>
        </w:rPr>
        <w:t>.</w:t>
      </w:r>
    </w:p>
    <w:p w:rsidR="00197CB7" w:rsidRPr="00197CB7" w:rsidRDefault="00197CB7" w:rsidP="00197CB7">
      <w:pPr>
        <w:numPr>
          <w:ilvl w:val="0"/>
          <w:numId w:val="17"/>
        </w:numPr>
        <w:autoSpaceDE w:val="0"/>
        <w:autoSpaceDN w:val="0"/>
        <w:adjustRightInd w:val="0"/>
        <w:rPr>
          <w:color w:val="000000"/>
          <w:sz w:val="24"/>
          <w:szCs w:val="24"/>
        </w:rPr>
      </w:pPr>
      <w:r>
        <w:rPr>
          <w:color w:val="000000"/>
          <w:sz w:val="24"/>
          <w:szCs w:val="24"/>
        </w:rPr>
        <w:t xml:space="preserve">Při podpisu smlouvy předloží zhotovitel kopii pojistné smlouvy, jejímž předmětem je pojištění odpovědnosti za škody způsobenou zhotovitelem třetí osobě platnou po celou dobu plnění smlouvy v minimální hodnotě </w:t>
      </w:r>
      <w:r w:rsidR="00F134CD">
        <w:rPr>
          <w:color w:val="000000"/>
          <w:sz w:val="24"/>
          <w:szCs w:val="24"/>
        </w:rPr>
        <w:t>3</w:t>
      </w:r>
      <w:r>
        <w:rPr>
          <w:color w:val="000000"/>
          <w:sz w:val="24"/>
          <w:szCs w:val="24"/>
        </w:rPr>
        <w:t> 000 000,-Kč.</w:t>
      </w:r>
    </w:p>
    <w:p w:rsidR="00AE2642" w:rsidRDefault="00AE2642" w:rsidP="00F134CD">
      <w:pPr>
        <w:shd w:val="clear" w:color="00FFFF" w:fill="auto"/>
        <w:spacing w:beforeLines="20"/>
        <w:jc w:val="center"/>
        <w:rPr>
          <w:b/>
          <w:sz w:val="24"/>
        </w:rPr>
      </w:pPr>
    </w:p>
    <w:p w:rsidR="00AE2642" w:rsidRDefault="00F866AD" w:rsidP="00F134CD">
      <w:pPr>
        <w:pStyle w:val="Nadpis6"/>
        <w:keepNext w:val="0"/>
        <w:spacing w:beforeLines="20" w:after="120"/>
        <w:rPr>
          <w:rFonts w:ascii="Times New Roman" w:hAnsi="Times New Roman"/>
        </w:rPr>
      </w:pPr>
      <w:r>
        <w:rPr>
          <w:rFonts w:ascii="Times New Roman" w:hAnsi="Times New Roman"/>
        </w:rPr>
        <w:t xml:space="preserve">VIII. </w:t>
      </w:r>
      <w:r w:rsidR="00AE2642">
        <w:rPr>
          <w:rFonts w:ascii="Times New Roman" w:hAnsi="Times New Roman"/>
        </w:rPr>
        <w:t>PŘEDÁNÍ DÍLA</w:t>
      </w:r>
    </w:p>
    <w:p w:rsidR="00AE2642" w:rsidRPr="0002511F" w:rsidRDefault="0075034C" w:rsidP="0002511F">
      <w:pPr>
        <w:pStyle w:val="Odstavecseseznamem"/>
        <w:numPr>
          <w:ilvl w:val="0"/>
          <w:numId w:val="24"/>
        </w:numPr>
        <w:shd w:val="clear" w:color="00FFFF" w:fill="auto"/>
        <w:ind w:hanging="720"/>
        <w:jc w:val="both"/>
        <w:rPr>
          <w:rFonts w:ascii="Times New Roman" w:hAnsi="Times New Roman"/>
          <w:sz w:val="24"/>
        </w:rPr>
      </w:pPr>
      <w:r w:rsidRPr="0002511F">
        <w:rPr>
          <w:rFonts w:ascii="Times New Roman" w:hAnsi="Times New Roman"/>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2511F">
        <w:rPr>
          <w:rFonts w:ascii="Times New Roman" w:hAnsi="Times New Roman"/>
          <w:sz w:val="24"/>
        </w:rPr>
        <w:t>h stran, a při kterém zhotovitel předá a objednatel převezme veškerou dokumentaci dle článku 1 této smlouvy.</w:t>
      </w:r>
    </w:p>
    <w:p w:rsidR="00197CB7" w:rsidRDefault="00197CB7" w:rsidP="007D4A64">
      <w:pPr>
        <w:shd w:val="clear" w:color="00FFFF" w:fill="auto"/>
        <w:jc w:val="both"/>
        <w:rPr>
          <w:sz w:val="24"/>
        </w:rPr>
      </w:pPr>
    </w:p>
    <w:p w:rsidR="00AE2642" w:rsidRPr="00A54045" w:rsidRDefault="00F866AD" w:rsidP="00F134CD">
      <w:pPr>
        <w:pStyle w:val="Nadpis6"/>
        <w:keepNext w:val="0"/>
        <w:spacing w:beforeLines="20" w:after="120"/>
        <w:rPr>
          <w:rFonts w:ascii="Times New Roman" w:hAnsi="Times New Roman"/>
        </w:rPr>
      </w:pPr>
      <w:r>
        <w:rPr>
          <w:rFonts w:ascii="Times New Roman" w:hAnsi="Times New Roman"/>
        </w:rPr>
        <w:t xml:space="preserve">IX. </w:t>
      </w:r>
      <w:r w:rsidR="00AE2642" w:rsidRPr="00A54045">
        <w:rPr>
          <w:rFonts w:ascii="Times New Roman" w:hAnsi="Times New Roman"/>
        </w:rPr>
        <w:t>SMLUVNÍ POKUTY</w:t>
      </w:r>
    </w:p>
    <w:p w:rsidR="00AE2642" w:rsidRDefault="00465C84" w:rsidP="007D4A64">
      <w:pPr>
        <w:numPr>
          <w:ilvl w:val="0"/>
          <w:numId w:val="8"/>
        </w:numPr>
        <w:tabs>
          <w:tab w:val="right" w:pos="9071"/>
        </w:tabs>
        <w:spacing w:after="120"/>
        <w:jc w:val="both"/>
        <w:rPr>
          <w:sz w:val="24"/>
        </w:rPr>
      </w:pPr>
      <w:r>
        <w:rPr>
          <w:sz w:val="24"/>
        </w:rPr>
        <w:t>Objednatel uhradí fakturu</w:t>
      </w:r>
      <w:r w:rsidR="00AE2642">
        <w:rPr>
          <w:sz w:val="24"/>
        </w:rPr>
        <w:t xml:space="preserve"> zhotovitele nejpozději do 21 dnů po jej</w:t>
      </w:r>
      <w:r>
        <w:rPr>
          <w:sz w:val="24"/>
        </w:rPr>
        <w:t>ím</w:t>
      </w:r>
      <w:r w:rsidR="00AE2642">
        <w:rPr>
          <w:sz w:val="24"/>
        </w:rPr>
        <w:t xml:space="preserve"> </w:t>
      </w:r>
      <w:r w:rsidR="00036744">
        <w:rPr>
          <w:sz w:val="24"/>
        </w:rPr>
        <w:t>doručení</w:t>
      </w:r>
      <w:r w:rsidR="00AE2642">
        <w:rPr>
          <w:sz w:val="24"/>
        </w:rPr>
        <w:t>. Za prodlení s úhradou faktur</w:t>
      </w:r>
      <w:r>
        <w:rPr>
          <w:sz w:val="24"/>
        </w:rPr>
        <w:t>y</w:t>
      </w:r>
      <w:r w:rsidR="00AE2642">
        <w:rPr>
          <w:sz w:val="24"/>
        </w:rPr>
        <w:t xml:space="preserve"> zaplatí objednatel zhotoviteli smluvní pokutu ve výši 0,</w:t>
      </w:r>
      <w:r w:rsidR="00F134CD">
        <w:rPr>
          <w:sz w:val="24"/>
        </w:rPr>
        <w:t>0</w:t>
      </w:r>
      <w:r w:rsidR="00AE2642">
        <w:rPr>
          <w:sz w:val="24"/>
        </w:rPr>
        <w:t>5 % z fakturované částky za každý den prodlení.</w:t>
      </w:r>
    </w:p>
    <w:p w:rsidR="00AE2642" w:rsidRDefault="00AE2642" w:rsidP="007D4A64">
      <w:pPr>
        <w:numPr>
          <w:ilvl w:val="0"/>
          <w:numId w:val="8"/>
        </w:numPr>
        <w:tabs>
          <w:tab w:val="right" w:pos="9071"/>
        </w:tabs>
        <w:spacing w:after="120"/>
        <w:jc w:val="both"/>
        <w:rPr>
          <w:bCs/>
          <w:sz w:val="24"/>
        </w:rPr>
      </w:pPr>
      <w:r>
        <w:rPr>
          <w:bCs/>
          <w:sz w:val="24"/>
        </w:rPr>
        <w:t>V případě nedodržení termínu dokončení díla a za prodlení s odstraněním vad a nedodělků v termínech stanovených v zápise o předání a převzetí díla uhradí zhotovitel objednateli smluvní pokutu ve výši 0,</w:t>
      </w:r>
      <w:r w:rsidR="00F134CD">
        <w:rPr>
          <w:bCs/>
          <w:sz w:val="24"/>
        </w:rPr>
        <w:t>0</w:t>
      </w:r>
      <w:r>
        <w:rPr>
          <w:bCs/>
          <w:sz w:val="24"/>
        </w:rPr>
        <w:t>5 % z celkové ceny díla za každý i započatý den prodlení.</w:t>
      </w:r>
    </w:p>
    <w:p w:rsidR="00AE2642" w:rsidRDefault="00AE2642" w:rsidP="007D4A64">
      <w:pPr>
        <w:numPr>
          <w:ilvl w:val="0"/>
          <w:numId w:val="8"/>
        </w:numPr>
        <w:tabs>
          <w:tab w:val="right" w:pos="9071"/>
        </w:tabs>
        <w:spacing w:after="120"/>
        <w:jc w:val="both"/>
        <w:rPr>
          <w:sz w:val="24"/>
        </w:rPr>
      </w:pPr>
      <w:r>
        <w:rPr>
          <w:sz w:val="24"/>
        </w:rPr>
        <w:t>Úhradou smluvní pokuty není dotčeno právo požadovat náhradu škody v plné výši.</w:t>
      </w:r>
    </w:p>
    <w:p w:rsidR="007D4A64" w:rsidRDefault="007D4A64" w:rsidP="007D4A64"/>
    <w:p w:rsidR="0002511F" w:rsidRDefault="0002511F" w:rsidP="007D4A64"/>
    <w:p w:rsidR="0002511F" w:rsidRDefault="0002511F" w:rsidP="007D4A64"/>
    <w:p w:rsidR="0002511F" w:rsidRPr="007D4A64" w:rsidRDefault="0002511F" w:rsidP="007D4A64"/>
    <w:p w:rsidR="00AE2642" w:rsidRPr="00A54045" w:rsidRDefault="00F866AD" w:rsidP="00F134CD">
      <w:pPr>
        <w:pStyle w:val="Nadpis6"/>
        <w:keepNext w:val="0"/>
        <w:spacing w:beforeLines="20" w:after="120"/>
        <w:rPr>
          <w:rFonts w:ascii="Times New Roman" w:hAnsi="Times New Roman"/>
        </w:rPr>
      </w:pPr>
      <w:r>
        <w:rPr>
          <w:rFonts w:ascii="Times New Roman" w:hAnsi="Times New Roman"/>
        </w:rPr>
        <w:t xml:space="preserve">X. </w:t>
      </w:r>
      <w:r w:rsidR="00AE2642">
        <w:rPr>
          <w:rFonts w:ascii="Times New Roman" w:hAnsi="Times New Roman"/>
        </w:rPr>
        <w:t>ODSTOUPENÍ OD SMLOUVY</w:t>
      </w:r>
    </w:p>
    <w:p w:rsidR="00AE2642" w:rsidRDefault="00AE2642" w:rsidP="00F134CD">
      <w:pPr>
        <w:pStyle w:val="Zkladntext3"/>
        <w:numPr>
          <w:ilvl w:val="0"/>
          <w:numId w:val="9"/>
        </w:numPr>
        <w:spacing w:beforeLines="20"/>
        <w:jc w:val="both"/>
      </w:pPr>
      <w:r>
        <w:t>Odstoupit od této smlouvy lze pro podstatné porušení této smlouvy</w:t>
      </w:r>
      <w:r w:rsidR="00AE3EFB">
        <w:t>,</w:t>
      </w:r>
      <w:r>
        <w:t xml:space="preserve"> </w:t>
      </w:r>
      <w:r w:rsidR="00AE3EFB">
        <w:t>kterým je zejména</w:t>
      </w:r>
      <w:r>
        <w:t>:</w:t>
      </w:r>
    </w:p>
    <w:p w:rsidR="00AE2642" w:rsidRDefault="00AE2642" w:rsidP="00C73640">
      <w:pPr>
        <w:pStyle w:val="Zkladntext3"/>
        <w:numPr>
          <w:ilvl w:val="0"/>
          <w:numId w:val="3"/>
        </w:numPr>
        <w:tabs>
          <w:tab w:val="clear" w:pos="720"/>
          <w:tab w:val="num" w:pos="1418"/>
        </w:tabs>
        <w:spacing w:before="0"/>
        <w:ind w:left="1417" w:hanging="357"/>
        <w:jc w:val="both"/>
      </w:pPr>
      <w:r>
        <w:t>neplnění předmětu díla podle čl. I.</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zhotovitel neprovede dílo v patřičné kvalitě podle platných předpisů a norem</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 xml:space="preserve">zhotovitel je v prodlení s termínem dokončení díla o více než </w:t>
      </w:r>
      <w:r w:rsidR="00F36D29">
        <w:t>5</w:t>
      </w:r>
      <w:r>
        <w:t xml:space="preserve"> kalendářních dnů</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zhotovitel bez vážných důvodů přerušil práce na díle na dobu delší</w:t>
      </w:r>
      <w:r w:rsidR="00A54045">
        <w:t xml:space="preserve"> </w:t>
      </w:r>
      <w:r>
        <w:t>než</w:t>
      </w:r>
      <w:r w:rsidR="00A54045">
        <w:t xml:space="preserve"> </w:t>
      </w:r>
      <w:r w:rsidR="00A87620">
        <w:t>5 kalendářních dnů</w:t>
      </w:r>
    </w:p>
    <w:p w:rsidR="00AE2642" w:rsidRDefault="00AE2642" w:rsidP="00F134CD">
      <w:pPr>
        <w:numPr>
          <w:ilvl w:val="0"/>
          <w:numId w:val="9"/>
        </w:numPr>
        <w:spacing w:beforeLines="20"/>
        <w:jc w:val="both"/>
        <w:rPr>
          <w:sz w:val="24"/>
        </w:rPr>
      </w:pPr>
      <w:r>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05208" w:rsidRDefault="00705208" w:rsidP="00F134CD">
      <w:pPr>
        <w:spacing w:beforeLines="20"/>
        <w:ind w:left="851"/>
        <w:jc w:val="both"/>
        <w:rPr>
          <w:sz w:val="24"/>
        </w:rPr>
      </w:pPr>
    </w:p>
    <w:p w:rsidR="00AE2642" w:rsidRDefault="00F866AD" w:rsidP="00F134CD">
      <w:pPr>
        <w:pStyle w:val="Nadpis6"/>
        <w:keepNext w:val="0"/>
        <w:spacing w:beforeLines="20" w:after="120"/>
        <w:rPr>
          <w:rFonts w:ascii="Times New Roman" w:hAnsi="Times New Roman"/>
        </w:rPr>
      </w:pPr>
      <w:r>
        <w:rPr>
          <w:rFonts w:ascii="Times New Roman" w:hAnsi="Times New Roman"/>
        </w:rPr>
        <w:t xml:space="preserve">XI. </w:t>
      </w:r>
      <w:r w:rsidR="00AE2642">
        <w:rPr>
          <w:rFonts w:ascii="Times New Roman" w:hAnsi="Times New Roman"/>
        </w:rPr>
        <w:t>ZÁVĚREČNÁ USTANOVENÍ</w:t>
      </w:r>
    </w:p>
    <w:p w:rsidR="00AE2642" w:rsidRDefault="00AE2642" w:rsidP="007D4A64">
      <w:pPr>
        <w:pStyle w:val="Zkladntext3"/>
        <w:numPr>
          <w:ilvl w:val="0"/>
          <w:numId w:val="10"/>
        </w:numPr>
        <w:spacing w:before="0" w:after="120"/>
        <w:jc w:val="both"/>
      </w:pPr>
      <w:r>
        <w:t>Pokud není ve smlouvě dohodnuto jinak, řídí se vzájemné vztahy smluvních stran příslušnými ustanoveními obchodního zákoníku a platným právním řádem.</w:t>
      </w:r>
    </w:p>
    <w:p w:rsidR="00AE2642" w:rsidRDefault="00AE2642" w:rsidP="007D4A64">
      <w:pPr>
        <w:pStyle w:val="Zkladntext3"/>
        <w:numPr>
          <w:ilvl w:val="0"/>
          <w:numId w:val="10"/>
        </w:numPr>
        <w:spacing w:before="0" w:after="120"/>
        <w:jc w:val="both"/>
        <w:rPr>
          <w:b/>
          <w:bCs/>
        </w:rPr>
      </w:pPr>
      <w:r>
        <w:t>Smlouva je platná a účinná dnem podpisu smluvních stran.</w:t>
      </w:r>
    </w:p>
    <w:p w:rsidR="00AE2642" w:rsidRDefault="00AE2642" w:rsidP="007D4A64">
      <w:pPr>
        <w:pStyle w:val="Zkladntext3"/>
        <w:numPr>
          <w:ilvl w:val="0"/>
          <w:numId w:val="10"/>
        </w:numPr>
        <w:spacing w:before="0" w:after="120"/>
        <w:jc w:val="both"/>
        <w:rPr>
          <w:b/>
          <w:bCs/>
        </w:rPr>
      </w:pPr>
      <w:r>
        <w:t>Smlouvu lze měnit a doplňovat po dohodě smluvních stran formou písemných dodatků k této smlouvě, podepsaných oběma smluvními stranami.</w:t>
      </w:r>
    </w:p>
    <w:p w:rsidR="00AE2642" w:rsidRDefault="00AE2642" w:rsidP="007D4A64">
      <w:pPr>
        <w:pStyle w:val="Zkladntext3"/>
        <w:numPr>
          <w:ilvl w:val="0"/>
          <w:numId w:val="10"/>
        </w:numPr>
        <w:spacing w:before="0" w:after="120"/>
        <w:jc w:val="both"/>
      </w:pPr>
      <w:r>
        <w:t xml:space="preserve">Smlouva se vyhotovuje ve čtyřech stejnopisech, z nichž l </w:t>
      </w:r>
      <w:proofErr w:type="spellStart"/>
      <w:r w:rsidR="006B45DB">
        <w:t>paré</w:t>
      </w:r>
      <w:proofErr w:type="spellEnd"/>
      <w:r w:rsidR="006B45DB">
        <w:t xml:space="preserve"> </w:t>
      </w:r>
      <w:r>
        <w:t xml:space="preserve">obdrží zhotovitel a </w:t>
      </w:r>
      <w:r w:rsidR="006B45DB">
        <w:t xml:space="preserve">3 </w:t>
      </w:r>
      <w:proofErr w:type="spellStart"/>
      <w:r w:rsidR="006B45DB">
        <w:t>paré</w:t>
      </w:r>
      <w:proofErr w:type="spellEnd"/>
      <w:r>
        <w:t xml:space="preserve"> objednatel.</w:t>
      </w:r>
    </w:p>
    <w:p w:rsidR="00AE2642" w:rsidRDefault="00AE2642" w:rsidP="007D4A64">
      <w:pPr>
        <w:pStyle w:val="Zkladntext3"/>
        <w:numPr>
          <w:ilvl w:val="0"/>
          <w:numId w:val="10"/>
        </w:numPr>
        <w:spacing w:before="0" w:after="120"/>
        <w:jc w:val="both"/>
      </w:pPr>
      <w:r>
        <w:t>Účastníci smlouvu přečetli, s jejím obsahem souhlasí, což stvrzují svými podpisy.</w:t>
      </w:r>
    </w:p>
    <w:p w:rsidR="00F134CD" w:rsidRDefault="00F134CD" w:rsidP="00F134CD">
      <w:pPr>
        <w:tabs>
          <w:tab w:val="left" w:pos="5250"/>
        </w:tabs>
        <w:spacing w:beforeLines="20"/>
        <w:rPr>
          <w:sz w:val="24"/>
        </w:rPr>
      </w:pPr>
    </w:p>
    <w:p w:rsidR="00F134CD" w:rsidRDefault="00F134CD" w:rsidP="00F134CD">
      <w:pPr>
        <w:tabs>
          <w:tab w:val="left" w:pos="5250"/>
        </w:tabs>
        <w:spacing w:beforeLines="20"/>
        <w:rPr>
          <w:sz w:val="24"/>
        </w:rPr>
      </w:pPr>
    </w:p>
    <w:p w:rsidR="00AE2642" w:rsidRDefault="00AE2642" w:rsidP="00F134CD">
      <w:pPr>
        <w:tabs>
          <w:tab w:val="left" w:pos="5250"/>
        </w:tabs>
        <w:spacing w:beforeLines="20"/>
        <w:rPr>
          <w:sz w:val="24"/>
        </w:rPr>
      </w:pPr>
      <w:r>
        <w:rPr>
          <w:sz w:val="24"/>
        </w:rPr>
        <w:t>V Praze dne:</w:t>
      </w:r>
      <w:r w:rsidR="0012112F">
        <w:rPr>
          <w:sz w:val="24"/>
        </w:rPr>
        <w:t xml:space="preserve"> </w:t>
      </w:r>
      <w:r>
        <w:rPr>
          <w:sz w:val="24"/>
        </w:rPr>
        <w:t xml:space="preserve">       </w:t>
      </w:r>
      <w:r w:rsidR="0012112F">
        <w:rPr>
          <w:sz w:val="24"/>
        </w:rPr>
        <w:t xml:space="preserve">               </w:t>
      </w:r>
      <w:r w:rsidR="00B9303C">
        <w:rPr>
          <w:sz w:val="24"/>
        </w:rPr>
        <w:tab/>
        <w:t xml:space="preserve">   </w:t>
      </w:r>
      <w:proofErr w:type="gramStart"/>
      <w:r w:rsidR="00B9303C">
        <w:rPr>
          <w:sz w:val="24"/>
        </w:rPr>
        <w:t>V</w:t>
      </w:r>
      <w:r w:rsidR="0012112F">
        <w:rPr>
          <w:sz w:val="24"/>
        </w:rPr>
        <w:t xml:space="preserve"> </w:t>
      </w:r>
      <w:r w:rsidR="002B65DD">
        <w:rPr>
          <w:sz w:val="24"/>
        </w:rPr>
        <w:t xml:space="preserve">             </w:t>
      </w:r>
      <w:r w:rsidR="00B9303C">
        <w:rPr>
          <w:sz w:val="24"/>
        </w:rPr>
        <w:t xml:space="preserve"> </w:t>
      </w:r>
      <w:r>
        <w:rPr>
          <w:sz w:val="24"/>
        </w:rPr>
        <w:t>dne:</w:t>
      </w:r>
      <w:proofErr w:type="gramEnd"/>
      <w:r w:rsidR="009A71AC">
        <w:rPr>
          <w:sz w:val="24"/>
        </w:rPr>
        <w:t xml:space="preserve">       </w:t>
      </w:r>
      <w:r w:rsidR="00C067BB">
        <w:rPr>
          <w:sz w:val="24"/>
        </w:rPr>
        <w:tab/>
      </w:r>
      <w:r w:rsidR="0012112F">
        <w:rPr>
          <w:sz w:val="24"/>
        </w:rPr>
        <w:t xml:space="preserve">    </w:t>
      </w:r>
      <w:r w:rsidR="00636C4C">
        <w:rPr>
          <w:sz w:val="24"/>
        </w:rPr>
        <w:t xml:space="preserve"> </w:t>
      </w:r>
    </w:p>
    <w:p w:rsidR="00AE2642" w:rsidRDefault="00AE2642" w:rsidP="00F134CD">
      <w:pPr>
        <w:spacing w:beforeLines="20"/>
        <w:rPr>
          <w:sz w:val="24"/>
        </w:rPr>
      </w:pPr>
    </w:p>
    <w:p w:rsidR="001A5AF0" w:rsidRDefault="001A5AF0" w:rsidP="00F134CD">
      <w:pPr>
        <w:spacing w:beforeLines="20"/>
        <w:rPr>
          <w:sz w:val="24"/>
        </w:rPr>
      </w:pPr>
    </w:p>
    <w:p w:rsidR="00AE2642" w:rsidRDefault="00AE2642" w:rsidP="00F134CD">
      <w:pPr>
        <w:spacing w:beforeLines="20"/>
        <w:rPr>
          <w:sz w:val="24"/>
        </w:rPr>
      </w:pPr>
      <w:r>
        <w:rPr>
          <w:sz w:val="24"/>
        </w:rPr>
        <w:t>......................................................                                     ............................................................</w:t>
      </w:r>
    </w:p>
    <w:p w:rsidR="00AE2642" w:rsidRDefault="00AE2642" w:rsidP="00F134CD">
      <w:pPr>
        <w:pStyle w:val="Nadpis3"/>
        <w:spacing w:beforeLines="20"/>
        <w:rPr>
          <w:rFonts w:ascii="Times New Roman" w:hAnsi="Times New Roman"/>
        </w:rPr>
      </w:pPr>
      <w:r>
        <w:rPr>
          <w:rFonts w:ascii="Times New Roman" w:hAnsi="Times New Roman"/>
        </w:rPr>
        <w:t xml:space="preserve">                za objednatele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za zhotovitele</w:t>
      </w:r>
    </w:p>
    <w:p w:rsidR="00BB2180" w:rsidRDefault="00BB2180" w:rsidP="00BB2180"/>
    <w:p w:rsidR="00F134CD" w:rsidRDefault="00F134CD" w:rsidP="00BB2180"/>
    <w:p w:rsidR="00F134CD" w:rsidRDefault="00F134CD" w:rsidP="00BB2180"/>
    <w:p w:rsidR="00F134CD" w:rsidRDefault="00F134CD" w:rsidP="00BB2180"/>
    <w:p w:rsidR="00F134CD" w:rsidRPr="00F134CD" w:rsidRDefault="00F134CD" w:rsidP="00BB2180">
      <w:pPr>
        <w:rPr>
          <w:sz w:val="24"/>
          <w:szCs w:val="24"/>
        </w:rPr>
      </w:pPr>
      <w:r w:rsidRPr="00F134CD">
        <w:rPr>
          <w:sz w:val="24"/>
          <w:szCs w:val="24"/>
        </w:rPr>
        <w:t>Příloha:</w:t>
      </w:r>
      <w:r w:rsidRPr="00F134CD">
        <w:rPr>
          <w:sz w:val="24"/>
          <w:szCs w:val="24"/>
        </w:rPr>
        <w:tab/>
        <w:t>Oceněný soupis prací a dodávek</w:t>
      </w:r>
    </w:p>
    <w:sectPr w:rsidR="00F134CD" w:rsidRPr="00F134CD" w:rsidSect="00FB1FB9">
      <w:headerReference w:type="even" r:id="rId8"/>
      <w:headerReference w:type="default" r:id="rId9"/>
      <w:footerReference w:type="even" r:id="rId10"/>
      <w:footerReference w:type="default" r:id="rId11"/>
      <w:pgSz w:w="11907" w:h="16840"/>
      <w:pgMar w:top="1418" w:right="1418"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C90" w:rsidRDefault="00085C90">
      <w:r>
        <w:separator/>
      </w:r>
    </w:p>
  </w:endnote>
  <w:endnote w:type="continuationSeparator" w:id="0">
    <w:p w:rsidR="00085C90" w:rsidRDefault="00085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9A" w:rsidRDefault="00F87E31">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9A" w:rsidRDefault="00F87E31">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F134CD">
      <w:rPr>
        <w:rStyle w:val="slostrnky"/>
        <w:noProof/>
      </w:rPr>
      <w:t>5</w:t>
    </w:r>
    <w:r>
      <w:rPr>
        <w:rStyle w:val="slostrnky"/>
      </w:rPr>
      <w:fldChar w:fldCharType="end"/>
    </w:r>
  </w:p>
  <w:p w:rsidR="00126A9A" w:rsidRDefault="00126A9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C90" w:rsidRDefault="00085C90">
      <w:r>
        <w:separator/>
      </w:r>
    </w:p>
  </w:footnote>
  <w:footnote w:type="continuationSeparator" w:id="0">
    <w:p w:rsidR="00085C90" w:rsidRDefault="00085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9A" w:rsidRDefault="00F87E31">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325" w:rsidRPr="00731325" w:rsidRDefault="00FA5036" w:rsidP="00731325">
    <w:pPr>
      <w:pStyle w:val="Zhlav"/>
      <w:jc w:val="right"/>
      <w:rPr>
        <w:sz w:val="24"/>
        <w:szCs w:val="24"/>
      </w:rPr>
    </w:pPr>
    <w:r>
      <w:rPr>
        <w:sz w:val="24"/>
        <w:szCs w:val="24"/>
      </w:rPr>
      <w:t xml:space="preserve">Příloha č. </w:t>
    </w:r>
    <w:r w:rsidR="0002511F">
      <w:rPr>
        <w:sz w:val="24"/>
        <w:szCs w:val="24"/>
      </w:rPr>
      <w:t>4</w:t>
    </w:r>
    <w:r>
      <w:rPr>
        <w:sz w:val="24"/>
        <w:szCs w:val="24"/>
      </w:rPr>
      <w:t xml:space="preserve"> ZD - </w:t>
    </w:r>
    <w:r w:rsidR="00731325" w:rsidRPr="00731325">
      <w:rPr>
        <w:sz w:val="24"/>
        <w:szCs w:val="24"/>
      </w:rPr>
      <w:t>Návrh smlouvy</w:t>
    </w:r>
    <w:r>
      <w:rPr>
        <w:sz w:val="24"/>
        <w:szCs w:val="24"/>
      </w:rPr>
      <w:t xml:space="preserve"> o dílo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FAAF330"/>
    <w:lvl w:ilvl="0" w:tplc="2AD21874">
      <w:start w:val="1"/>
      <w:numFmt w:val="decimal"/>
      <w:lvlText w:val="10.%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F02555D"/>
    <w:multiLevelType w:val="hybridMultilevel"/>
    <w:tmpl w:val="0DC238D4"/>
    <w:lvl w:ilvl="0" w:tplc="E2021998">
      <w:start w:val="1"/>
      <w:numFmt w:val="decimal"/>
      <w:lvlText w:val="6.%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8">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0">
    <w:nsid w:val="549E6C17"/>
    <w:multiLevelType w:val="hybridMultilevel"/>
    <w:tmpl w:val="AD52A076"/>
    <w:lvl w:ilvl="0" w:tplc="3D2E65F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4B65EEE"/>
    <w:multiLevelType w:val="singleLevel"/>
    <w:tmpl w:val="514C2A5C"/>
    <w:lvl w:ilvl="0">
      <w:start w:val="1"/>
      <w:numFmt w:val="decimal"/>
      <w:lvlText w:val="4.%1"/>
      <w:lvlJc w:val="left"/>
      <w:pPr>
        <w:tabs>
          <w:tab w:val="num" w:pos="851"/>
        </w:tabs>
        <w:ind w:left="851" w:hanging="851"/>
      </w:pPr>
      <w:rPr>
        <w:rFonts w:ascii="Book Antiqua" w:hAnsi="Book Antiqua" w:hint="default"/>
        <w:b/>
        <w:i w:val="0"/>
        <w:color w:val="auto"/>
        <w:sz w:val="22"/>
        <w:u w:val="none"/>
      </w:rPr>
    </w:lvl>
  </w:abstractNum>
  <w:abstractNum w:abstractNumId="13">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15">
    <w:nsid w:val="66564A98"/>
    <w:multiLevelType w:val="hybridMultilevel"/>
    <w:tmpl w:val="AA261D24"/>
    <w:lvl w:ilvl="0" w:tplc="D438F370">
      <w:start w:val="1"/>
      <w:numFmt w:val="decimal"/>
      <w:lvlText w:val="8.%1"/>
      <w:lvlJc w:val="left"/>
      <w:pPr>
        <w:ind w:left="720" w:hanging="360"/>
      </w:pPr>
      <w:rPr>
        <w:rFonts w:ascii="Book Antiqua" w:hAnsi="Book Antiqua"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75FA4842"/>
    <w:multiLevelType w:val="hybridMultilevel"/>
    <w:tmpl w:val="ACA023BA"/>
    <w:lvl w:ilvl="0" w:tplc="C366BAC4">
      <w:start w:val="1"/>
      <w:numFmt w:val="decimal"/>
      <w:lvlText w:val="9.%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7751211"/>
    <w:multiLevelType w:val="hybridMultilevel"/>
    <w:tmpl w:val="971481D4"/>
    <w:lvl w:ilvl="0" w:tplc="A030FF7C">
      <w:start w:val="1"/>
      <w:numFmt w:val="decimal"/>
      <w:lvlText w:val="11.%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88673A7"/>
    <w:multiLevelType w:val="singleLevel"/>
    <w:tmpl w:val="9A683406"/>
    <w:lvl w:ilvl="0">
      <w:start w:val="1"/>
      <w:numFmt w:val="decimal"/>
      <w:lvlText w:val="7.%1"/>
      <w:lvlJc w:val="left"/>
      <w:pPr>
        <w:tabs>
          <w:tab w:val="num" w:pos="851"/>
        </w:tabs>
        <w:ind w:left="851" w:hanging="851"/>
      </w:pPr>
      <w:rPr>
        <w:rFonts w:ascii="Book Antiqua" w:hAnsi="Book Antiqua" w:hint="default"/>
        <w:b/>
        <w:i w:val="0"/>
        <w:sz w:val="22"/>
        <w:u w:val="none"/>
      </w:rPr>
    </w:lvl>
  </w:abstractNum>
  <w:abstractNum w:abstractNumId="21">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F94334E"/>
    <w:multiLevelType w:val="hybridMultilevel"/>
    <w:tmpl w:val="EC26FF62"/>
    <w:lvl w:ilvl="0" w:tplc="84BECDB4">
      <w:start w:val="1"/>
      <w:numFmt w:val="decimal"/>
      <w:lvlText w:val="5.%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8"/>
  </w:num>
  <w:num w:numId="4">
    <w:abstractNumId w:val="21"/>
  </w:num>
  <w:num w:numId="5">
    <w:abstractNumId w:val="23"/>
  </w:num>
  <w:num w:numId="6">
    <w:abstractNumId w:val="5"/>
  </w:num>
  <w:num w:numId="7">
    <w:abstractNumId w:val="3"/>
  </w:num>
  <w:num w:numId="8">
    <w:abstractNumId w:val="18"/>
  </w:num>
  <w:num w:numId="9">
    <w:abstractNumId w:val="2"/>
  </w:num>
  <w:num w:numId="10">
    <w:abstractNumId w:val="19"/>
  </w:num>
  <w:num w:numId="11">
    <w:abstractNumId w:val="17"/>
  </w:num>
  <w:num w:numId="12">
    <w:abstractNumId w:val="6"/>
  </w:num>
  <w:num w:numId="13">
    <w:abstractNumId w:val="0"/>
  </w:num>
  <w:num w:numId="14">
    <w:abstractNumId w:val="16"/>
  </w:num>
  <w:num w:numId="15">
    <w:abstractNumId w:val="7"/>
  </w:num>
  <w:num w:numId="16">
    <w:abstractNumId w:val="14"/>
  </w:num>
  <w:num w:numId="17">
    <w:abstractNumId w:val="20"/>
  </w:num>
  <w:num w:numId="18">
    <w:abstractNumId w:val="13"/>
  </w:num>
  <w:num w:numId="19">
    <w:abstractNumId w:val="22"/>
  </w:num>
  <w:num w:numId="20">
    <w:abstractNumId w:val="1"/>
  </w:num>
  <w:num w:numId="21">
    <w:abstractNumId w:val="11"/>
  </w:num>
  <w:num w:numId="22">
    <w:abstractNumId w:val="4"/>
  </w:num>
  <w:num w:numId="23">
    <w:abstractNumId w:val="10"/>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963BCA"/>
    <w:rsid w:val="00013221"/>
    <w:rsid w:val="000132A7"/>
    <w:rsid w:val="00020971"/>
    <w:rsid w:val="0002511F"/>
    <w:rsid w:val="00036744"/>
    <w:rsid w:val="0004438B"/>
    <w:rsid w:val="00053D8D"/>
    <w:rsid w:val="00064B1D"/>
    <w:rsid w:val="0006644B"/>
    <w:rsid w:val="0007119C"/>
    <w:rsid w:val="00082EE7"/>
    <w:rsid w:val="00085ACD"/>
    <w:rsid w:val="00085C90"/>
    <w:rsid w:val="000A3F7C"/>
    <w:rsid w:val="000B4217"/>
    <w:rsid w:val="000C4430"/>
    <w:rsid w:val="000D63FC"/>
    <w:rsid w:val="00102CFB"/>
    <w:rsid w:val="0012112F"/>
    <w:rsid w:val="00124E54"/>
    <w:rsid w:val="00126A9A"/>
    <w:rsid w:val="00134292"/>
    <w:rsid w:val="00143F3E"/>
    <w:rsid w:val="00167E17"/>
    <w:rsid w:val="00172B03"/>
    <w:rsid w:val="00197CB7"/>
    <w:rsid w:val="001A5AF0"/>
    <w:rsid w:val="001B51E2"/>
    <w:rsid w:val="001D0AA5"/>
    <w:rsid w:val="00203EBD"/>
    <w:rsid w:val="00251A87"/>
    <w:rsid w:val="002658A9"/>
    <w:rsid w:val="002821D9"/>
    <w:rsid w:val="002B1DC0"/>
    <w:rsid w:val="002B65DD"/>
    <w:rsid w:val="002C458F"/>
    <w:rsid w:val="002D2786"/>
    <w:rsid w:val="002D52B0"/>
    <w:rsid w:val="00302F96"/>
    <w:rsid w:val="0032040C"/>
    <w:rsid w:val="00346428"/>
    <w:rsid w:val="00353802"/>
    <w:rsid w:val="0036638E"/>
    <w:rsid w:val="0039725D"/>
    <w:rsid w:val="003972B8"/>
    <w:rsid w:val="003B0799"/>
    <w:rsid w:val="003B70C8"/>
    <w:rsid w:val="003C35A8"/>
    <w:rsid w:val="003D0288"/>
    <w:rsid w:val="003D29D6"/>
    <w:rsid w:val="003D5A9B"/>
    <w:rsid w:val="003F4000"/>
    <w:rsid w:val="004023C0"/>
    <w:rsid w:val="004331C0"/>
    <w:rsid w:val="004357B7"/>
    <w:rsid w:val="0044446E"/>
    <w:rsid w:val="004540F1"/>
    <w:rsid w:val="00455900"/>
    <w:rsid w:val="0046156D"/>
    <w:rsid w:val="00465C84"/>
    <w:rsid w:val="00473AE3"/>
    <w:rsid w:val="00481EBB"/>
    <w:rsid w:val="0048318A"/>
    <w:rsid w:val="004934DE"/>
    <w:rsid w:val="00495DE3"/>
    <w:rsid w:val="004B3E4F"/>
    <w:rsid w:val="004F49F6"/>
    <w:rsid w:val="004F699B"/>
    <w:rsid w:val="00502E1D"/>
    <w:rsid w:val="005138E7"/>
    <w:rsid w:val="00557C70"/>
    <w:rsid w:val="00561A21"/>
    <w:rsid w:val="005963A8"/>
    <w:rsid w:val="00596B25"/>
    <w:rsid w:val="00597A31"/>
    <w:rsid w:val="005A4411"/>
    <w:rsid w:val="005A5731"/>
    <w:rsid w:val="005A6283"/>
    <w:rsid w:val="005B58C5"/>
    <w:rsid w:val="005E7139"/>
    <w:rsid w:val="005E7D3D"/>
    <w:rsid w:val="005F7EDB"/>
    <w:rsid w:val="00615570"/>
    <w:rsid w:val="00621E02"/>
    <w:rsid w:val="006344C1"/>
    <w:rsid w:val="0063584C"/>
    <w:rsid w:val="00636C4C"/>
    <w:rsid w:val="00660182"/>
    <w:rsid w:val="00663602"/>
    <w:rsid w:val="00672836"/>
    <w:rsid w:val="00681A23"/>
    <w:rsid w:val="00690BCB"/>
    <w:rsid w:val="006A1AA4"/>
    <w:rsid w:val="006A5382"/>
    <w:rsid w:val="006B45DB"/>
    <w:rsid w:val="006D2154"/>
    <w:rsid w:val="006E3756"/>
    <w:rsid w:val="006E4FC5"/>
    <w:rsid w:val="006F3DE9"/>
    <w:rsid w:val="00703DB1"/>
    <w:rsid w:val="007047B6"/>
    <w:rsid w:val="00705208"/>
    <w:rsid w:val="00731325"/>
    <w:rsid w:val="00732F72"/>
    <w:rsid w:val="007416C3"/>
    <w:rsid w:val="0074567D"/>
    <w:rsid w:val="00746F82"/>
    <w:rsid w:val="0074794D"/>
    <w:rsid w:val="0075034C"/>
    <w:rsid w:val="00750A54"/>
    <w:rsid w:val="00753CAB"/>
    <w:rsid w:val="00767CA6"/>
    <w:rsid w:val="00773F23"/>
    <w:rsid w:val="007853A6"/>
    <w:rsid w:val="00791998"/>
    <w:rsid w:val="00793B5A"/>
    <w:rsid w:val="007947EA"/>
    <w:rsid w:val="007B6975"/>
    <w:rsid w:val="007C4B3B"/>
    <w:rsid w:val="007C4DEA"/>
    <w:rsid w:val="007D362F"/>
    <w:rsid w:val="007D4A64"/>
    <w:rsid w:val="007E7EE1"/>
    <w:rsid w:val="007F2AA2"/>
    <w:rsid w:val="00803355"/>
    <w:rsid w:val="008249D7"/>
    <w:rsid w:val="00842029"/>
    <w:rsid w:val="0084231E"/>
    <w:rsid w:val="00847843"/>
    <w:rsid w:val="00874BE4"/>
    <w:rsid w:val="00880B99"/>
    <w:rsid w:val="008A1017"/>
    <w:rsid w:val="008A3DED"/>
    <w:rsid w:val="008A7577"/>
    <w:rsid w:val="008C12D8"/>
    <w:rsid w:val="008C5622"/>
    <w:rsid w:val="008E02C8"/>
    <w:rsid w:val="008F59AC"/>
    <w:rsid w:val="008F6F60"/>
    <w:rsid w:val="00914F75"/>
    <w:rsid w:val="00941F5F"/>
    <w:rsid w:val="009460F6"/>
    <w:rsid w:val="00946C23"/>
    <w:rsid w:val="00957072"/>
    <w:rsid w:val="00963BCA"/>
    <w:rsid w:val="00985BA2"/>
    <w:rsid w:val="0099006C"/>
    <w:rsid w:val="00995FEB"/>
    <w:rsid w:val="009A71AC"/>
    <w:rsid w:val="00A12DBD"/>
    <w:rsid w:val="00A256C9"/>
    <w:rsid w:val="00A3017A"/>
    <w:rsid w:val="00A333A0"/>
    <w:rsid w:val="00A54045"/>
    <w:rsid w:val="00A57703"/>
    <w:rsid w:val="00A77B67"/>
    <w:rsid w:val="00A82DEA"/>
    <w:rsid w:val="00A8687A"/>
    <w:rsid w:val="00A87620"/>
    <w:rsid w:val="00AB10C1"/>
    <w:rsid w:val="00AB695B"/>
    <w:rsid w:val="00AC384A"/>
    <w:rsid w:val="00AD3584"/>
    <w:rsid w:val="00AE2642"/>
    <w:rsid w:val="00AE3EFB"/>
    <w:rsid w:val="00B753A2"/>
    <w:rsid w:val="00B90640"/>
    <w:rsid w:val="00B90B47"/>
    <w:rsid w:val="00B9303C"/>
    <w:rsid w:val="00B96838"/>
    <w:rsid w:val="00BB2180"/>
    <w:rsid w:val="00BD463F"/>
    <w:rsid w:val="00C067BB"/>
    <w:rsid w:val="00C12C0B"/>
    <w:rsid w:val="00C13571"/>
    <w:rsid w:val="00C21BF4"/>
    <w:rsid w:val="00C51BA5"/>
    <w:rsid w:val="00C56DD3"/>
    <w:rsid w:val="00C73640"/>
    <w:rsid w:val="00C77854"/>
    <w:rsid w:val="00C9449D"/>
    <w:rsid w:val="00CA6AD5"/>
    <w:rsid w:val="00CE1C55"/>
    <w:rsid w:val="00CE5FEE"/>
    <w:rsid w:val="00D1698C"/>
    <w:rsid w:val="00D16F68"/>
    <w:rsid w:val="00D461C5"/>
    <w:rsid w:val="00D5235C"/>
    <w:rsid w:val="00D548C3"/>
    <w:rsid w:val="00D6364B"/>
    <w:rsid w:val="00D77061"/>
    <w:rsid w:val="00D864CA"/>
    <w:rsid w:val="00DA05F4"/>
    <w:rsid w:val="00DA3C03"/>
    <w:rsid w:val="00DB0147"/>
    <w:rsid w:val="00DC26F4"/>
    <w:rsid w:val="00DD1FCA"/>
    <w:rsid w:val="00DE5981"/>
    <w:rsid w:val="00DF1831"/>
    <w:rsid w:val="00E152A7"/>
    <w:rsid w:val="00E43D89"/>
    <w:rsid w:val="00E51409"/>
    <w:rsid w:val="00E5417F"/>
    <w:rsid w:val="00E72798"/>
    <w:rsid w:val="00E75237"/>
    <w:rsid w:val="00E85099"/>
    <w:rsid w:val="00E873B3"/>
    <w:rsid w:val="00EB2847"/>
    <w:rsid w:val="00EB7238"/>
    <w:rsid w:val="00EF3C51"/>
    <w:rsid w:val="00EF5E3C"/>
    <w:rsid w:val="00F001D3"/>
    <w:rsid w:val="00F134CD"/>
    <w:rsid w:val="00F150A3"/>
    <w:rsid w:val="00F36D29"/>
    <w:rsid w:val="00F371C8"/>
    <w:rsid w:val="00F50AAE"/>
    <w:rsid w:val="00F866AD"/>
    <w:rsid w:val="00F87849"/>
    <w:rsid w:val="00F87E31"/>
    <w:rsid w:val="00FA5036"/>
    <w:rsid w:val="00FB1FB9"/>
    <w:rsid w:val="00FC0202"/>
    <w:rsid w:val="00FC4BE0"/>
    <w:rsid w:val="00FD4896"/>
    <w:rsid w:val="00FF15B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vr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GGwm7EZfleD50twx2PB/uhgmWRk=</ds:DigestValue>
    </ds:Reference>
  </ds:SignedInfo>
  <ds:SignatureValue>C1EmxB8/OaZLKUMCt3nr3KN1uk9ufFT+3SRNQp2tjJESJ+JdIPt5HqvMOyyiErqfotaQF5ZenhS1sMm82xBBS1HkAHf+HOWBWSXxMle1uAZX/F0yiR0/ZynjYwfgYZ13BMMugwCf2W4CfgvgM4FirMmZbKQwCcrC0ETIb+vYwOP9sVxEJabQGQf/fFT0fHYcq7wheXtDdsAyLKWxvhXJNfFD+ylnppLzd4t1fIDtrtqQdHan0gAfGOPze7XK4aiMK9uWNnFlbkD50GITkFf9/0zMM01P0JI0zf20eWmmDV5Z3bE9KpOHgVPrm8Hn1Rf7pZGX62NyMdlYfAqQ4Yt3SA==</ds:SignatureValue>
  <ds:KeyInfo>
    <ds:KeyValue>
      <ds:RSAKeyValue>
        <ds:Modulus>wRsoCnzjlnSeB6GtwKc1uY0u5h+8O4kenb4jOPfGUltzqIr0ljLgn8d5Dp2kbK+fvRhaqNzX0jakfFDmsRO1wa5c6xO6QZ+JGp/PeKkIa/zGthclQsLo7cBjo9mbz2nB6RAqNWFcecWgeLnA8cwaYRpF0dBzeCjAACMFilCjvoZ3RTSjTM6x7zM2C4mNhs/SJ/S1/KoIDDxzFTayb3wgTNcCP0bYIMNRkPWL7mmjBUJ0FPXiJ1m3PFTVywZ16kwlZIIhSb3WnsxTO0a7ZAfZSzKbeQEzf1CZEHKruIqMfygZp42UG97fYIYXESlA8OkxuT4+YzGBrGSK2wZ4ndwxlQ==</ds:Modulus>
        <ds:Exponent>AQAB</ds:Exponent>
      </ds:RSAKeyValue>
    </ds:KeyValue>
    <ds:X509Data>
      <ds:X509Certificate>MIIHIzCCBgugAwIBAgIDFhzKMA0GCSqGSIb3DQEBCwUAMF8xCzAJBgNVBAYTAkNaMSwwKgYDVQQKDCPEjGVza8OhIHBvxaF0YSwgcy5wLiBbScSMIDQ3MTE0OTgzXTEiMCAGA1UEAxMZUG9zdFNpZ251bSBRdWFsaWZpZWQgQ0EgMjAeFw0xMzA0MjQxMTI2MTJaFw0xNDA0MjQxMTI2MTJaMIH6MQswCQYDVQQGEwJDWjFHMEUGA1UECgw+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Izj3xlJbc6iK9JYy4J/HeQ6dpGyvn70YWqjc19I2pHxQ5rETtcGuXOsTukGfiRqfz3ipCGv8xrYXJULC6O3AY6PZm89pwekQKjVhXHnFoHi5wPHMGmEaRdHQc3gowAAjBYpQo76Gd0U0o0zOse8zNguJjYbP0if0tfyqCAw8cxU2sm98IEzXAj9G2CDDUZD1i+5powVCdBT14idZtzxU1csGdepMJWSCIUm91p7MUztGu2QH2Usym3kBM39QmRByq7iKjH8oGaeNlBve32CGFxEpQPDpMbk+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zRXlNp2z8F+oPcw5iAl1SW6ICG9d0OezTM/oXvM99u1HXwVuOsIzUVreFU4hBDD7VYzhQvBlpp0SmdwnsC580Ls/zJITQZTwdVkTqrG1Gjk82jHRLnd5fvmK/te+3BQ1KfUlud4Uq2A1gUOBsAZ2sWUZcVZa35puUxfVMbyc8Q81uW3XcJa6YxeDcWFo87hJKVadpoOGyxtlqSvmd0JhGHD3I2YP3p7JCEz7rf+FRuS7vrSC7rJ4mCAb+XCDD8DMzR9s1FBuDxNVNk+ZaEToDgzy/z6WyHl83phReULHQPGYnSs10bJG4+wkhsZAZ12CNo3Jspu1s8cf/iqwEw==</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BNAWJY1jTXwzQJkyM4iwc8NF3WU=</ds:DigestValue>
      </ds:Reference>
      <ds:Reference URI="/word/document.xml?ContentType=application/vnd.openxmlformats-officedocument.wordprocessingml.document.main+xml">
        <ds:DigestMethod Algorithm="http://www.w3.org/2000/09/xmldsig#sha1"/>
        <ds:DigestValue>XsVZ0N2FMyNx/xXhiXmJBxxg214=</ds:DigestValue>
      </ds:Reference>
      <ds:Reference URI="/word/header1.xml?ContentType=application/vnd.openxmlformats-officedocument.wordprocessingml.header+xml">
        <ds:DigestMethod Algorithm="http://www.w3.org/2000/09/xmldsig#sha1"/>
        <ds:DigestValue>ecT6rdyC9RUCz9pmaiUIM44Ho2Y=</ds:DigestValue>
      </ds:Reference>
      <ds:Reference URI="/word/theme/theme1.xml?ContentType=application/vnd.openxmlformats-officedocument.theme+xml">
        <ds:DigestMethod Algorithm="http://www.w3.org/2000/09/xmldsig#sha1"/>
        <ds:DigestValue>AD8pTYTwWdY2i3V+GDTPhUgnfUA=</ds:DigestValue>
      </ds:Reference>
      <ds:Reference URI="/word/styles.xml?ContentType=application/vnd.openxmlformats-officedocument.wordprocessingml.styles+xml">
        <ds:DigestMethod Algorithm="http://www.w3.org/2000/09/xmldsig#sha1"/>
        <ds:DigestValue>KbFPZp8nX2OEO4XD3WWgu9+wrls=</ds:DigestValue>
      </ds:Reference>
      <ds:Reference URI="/word/endnotes.xml?ContentType=application/vnd.openxmlformats-officedocument.wordprocessingml.endnotes+xml">
        <ds:DigestMethod Algorithm="http://www.w3.org/2000/09/xmldsig#sha1"/>
        <ds:DigestValue>z7wY6fMNS+vuNcZHo+kxDesFsuA=</ds:DigestValue>
      </ds:Reference>
      <ds:Reference URI="/word/fontTable.xml?ContentType=application/vnd.openxmlformats-officedocument.wordprocessingml.fontTable+xml">
        <ds:DigestMethod Algorithm="http://www.w3.org/2000/09/xmldsig#sha1"/>
        <ds:DigestValue>2/Sa8vzr1E8RzLAFaXxZbJiCx1g=</ds:DigestValue>
      </ds:Reference>
      <ds:Reference URI="/word/numbering.xml?ContentType=application/vnd.openxmlformats-officedocument.wordprocessingml.numbering+xml">
        <ds:DigestMethod Algorithm="http://www.w3.org/2000/09/xmldsig#sha1"/>
        <ds:DigestValue>c/KQHaZTuDp/iJkkmXTF3jbfI2Q=</ds:DigestValue>
      </ds:Reference>
      <ds:Reference URI="/word/footnotes.xml?ContentType=application/vnd.openxmlformats-officedocument.wordprocessingml.footnotes+xml">
        <ds:DigestMethod Algorithm="http://www.w3.org/2000/09/xmldsig#sha1"/>
        <ds:DigestValue>nZ4JpR2x5nFxtcKBtDUR+B7VbnE=</ds:DigestValue>
      </ds:Reference>
      <ds:Reference URI="/word/footer2.xml?ContentType=application/vnd.openxmlformats-officedocument.wordprocessingml.footer+xml">
        <ds:DigestMethod Algorithm="http://www.w3.org/2000/09/xmldsig#sha1"/>
        <ds:DigestValue>krGYBG5xQVyD7XYP2bYIf3Pzndk=</ds:DigestValue>
      </ds:Reference>
      <ds:Reference URI="/word/webSettings.xml?ContentType=application/vnd.openxmlformats-officedocument.wordprocessingml.webSettings+xml">
        <ds:DigestMethod Algorithm="http://www.w3.org/2000/09/xmldsig#sha1"/>
        <ds:DigestValue>83tl5Y6hv2zekAjQh89h984i1kE=</ds:DigestValue>
      </ds:Reference>
      <ds:Reference URI="/word/footer1.xml?ContentType=application/vnd.openxmlformats-officedocument.wordprocessingml.footer+xml">
        <ds:DigestMethod Algorithm="http://www.w3.org/2000/09/xmldsig#sha1"/>
        <ds:DigestValue>L4iKnCeFOR9wokIJVsIJQDkJR6c=</ds:DigestValue>
      </ds:Reference>
      <ds:Reference URI="/word/settings.xml?ContentType=application/vnd.openxmlformats-officedocument.wordprocessingml.settings+xml">
        <ds:DigestMethod Algorithm="http://www.w3.org/2000/09/xmldsig#sha1"/>
        <ds:DigestValue>Ep6uTkakOS+0RwjdNkv1i4/t87g=</ds:DigestValue>
      </ds:Reference>
      <ds:Reference URI="/word/header2.xml?ContentType=application/vnd.openxmlformats-officedocument.wordprocessingml.header+xml">
        <ds:DigestMethod Algorithm="http://www.w3.org/2000/09/xmldsig#sha1"/>
        <ds:DigestValue>FxXlUmSQQyLHsqbcSESlNAr70Xo=</ds:DigestValue>
      </ds:Reference>
      <ds:Reference URI="/docProps/core.xml?ContentType=application/vnd.openxmlformats-package.core-properties+xml">
        <ds:DigestMethod Algorithm="http://www.w3.org/2000/09/xmldsig#sha1"/>
        <ds:DigestValue>xVot4q9dnhLRgJLKdOP3Up5YKVg=</ds:DigestValue>
      </ds:Reference>
    </ds:Manifest>
    <ds:SignatureProperties>
      <ds:SignatureProperty Id="idSignatureTime" Target="#idSignature1">
        <SignatureTime xmlns="http://schemas.openxmlformats.org/package/2006/digital-signature">
          <Format>YYYY-MM-DDThh:mm:ss.sTZD</Format>
          <Value>2013-08-16T13:42:13.5Z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29D46-57D0-4C29-A2A4-89A83F6A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1582</Words>
  <Characters>9335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10896</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Václav Krajíček</dc:creator>
  <cp:keywords/>
  <cp:lastModifiedBy>Lenovo User</cp:lastModifiedBy>
  <cp:revision>3</cp:revision>
  <cp:lastPrinted>2012-05-31T09:20:00Z</cp:lastPrinted>
  <dcterms:created xsi:type="dcterms:W3CDTF">2013-08-09T09:32:00Z</dcterms:created>
  <dcterms:modified xsi:type="dcterms:W3CDTF">2013-08-12T14:14:00Z</dcterms:modified>
</cp:coreProperties>
</file>