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9B259D">
        <w:rPr>
          <w:rFonts w:ascii="Times New Roman" w:hAnsi="Times New Roman"/>
          <w:i w:val="0"/>
          <w:caps/>
          <w:spacing w:val="100"/>
          <w:sz w:val="32"/>
        </w:rPr>
        <w:t>T</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CB0374" w:rsidRDefault="00984A6D" w:rsidP="00984A6D">
            <w:pPr>
              <w:pStyle w:val="Nadpis3"/>
              <w:spacing w:after="120"/>
              <w:rPr>
                <w:rFonts w:ascii="Times New Roman" w:hAnsi="Times New Roman"/>
                <w:b/>
                <w:sz w:val="28"/>
                <w:szCs w:val="24"/>
              </w:rPr>
            </w:pPr>
            <w:r w:rsidRPr="00CB0374">
              <w:rPr>
                <w:rFonts w:ascii="Times New Roman" w:hAnsi="Times New Roman"/>
                <w:b/>
                <w:caps/>
                <w:sz w:val="28"/>
              </w:rPr>
              <w:t>A</w:t>
            </w:r>
            <w:r w:rsidR="00CB3B0F" w:rsidRPr="00CB0374">
              <w:rPr>
                <w:rFonts w:ascii="Times New Roman" w:hAnsi="Times New Roman"/>
                <w:b/>
                <w:sz w:val="28"/>
              </w:rPr>
              <w:t xml:space="preserve">rmádní </w:t>
            </w:r>
            <w:r w:rsidRPr="00CB0374">
              <w:rPr>
                <w:rFonts w:ascii="Times New Roman" w:hAnsi="Times New Roman"/>
                <w:b/>
                <w:caps/>
                <w:sz w:val="28"/>
              </w:rPr>
              <w:t>S</w:t>
            </w:r>
            <w:r w:rsidR="00CB3B0F" w:rsidRPr="00CB0374">
              <w:rPr>
                <w:rFonts w:ascii="Times New Roman" w:hAnsi="Times New Roman"/>
                <w:b/>
                <w:sz w:val="28"/>
              </w:rPr>
              <w:t>ervisní</w:t>
            </w:r>
            <w:r w:rsidRPr="00CB0374">
              <w:rPr>
                <w:rFonts w:ascii="Times New Roman" w:hAnsi="Times New Roman"/>
                <w:b/>
                <w:caps/>
                <w:sz w:val="28"/>
              </w:rPr>
              <w:t xml:space="preserve">, </w:t>
            </w:r>
            <w:r w:rsidRPr="00CB0374">
              <w:rPr>
                <w:rFonts w:ascii="Times New Roman" w:hAnsi="Times New Roman"/>
                <w:b/>
                <w:sz w:val="28"/>
                <w:szCs w:val="24"/>
              </w:rPr>
              <w:t>příspěvková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0B6D6F" w:rsidP="00F841D7">
            <w:pPr>
              <w:rPr>
                <w:bCs/>
                <w:sz w:val="24"/>
                <w:szCs w:val="24"/>
              </w:rPr>
            </w:pPr>
            <w:r>
              <w:rPr>
                <w:sz w:val="24"/>
                <w:szCs w:val="24"/>
              </w:rPr>
              <w:t>Ing. Zdeněk Beňo</w:t>
            </w:r>
            <w:r w:rsidR="007461A5">
              <w:rPr>
                <w:sz w:val="24"/>
                <w:szCs w:val="24"/>
              </w:rPr>
              <w:t xml:space="preserve">, </w:t>
            </w:r>
            <w:r w:rsidR="007461A5" w:rsidRPr="002D4597">
              <w:rPr>
                <w:sz w:val="24"/>
                <w:szCs w:val="24"/>
              </w:rPr>
              <w:t xml:space="preserve">tel.: </w:t>
            </w:r>
            <w:r w:rsidRPr="000B6D6F">
              <w:rPr>
                <w:sz w:val="24"/>
                <w:szCs w:val="24"/>
              </w:rPr>
              <w:t>973 204 186</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CB0374" w:rsidRDefault="0019273A" w:rsidP="00984A6D">
            <w:pPr>
              <w:spacing w:before="120"/>
              <w:rPr>
                <w:b/>
                <w:bCs/>
                <w:sz w:val="24"/>
              </w:rPr>
            </w:pPr>
            <w:r w:rsidRPr="00CB0374">
              <w:rPr>
                <w:b/>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4D00B1" w:rsidRDefault="00F841D7" w:rsidP="009B259D">
      <w:pPr>
        <w:spacing w:line="360" w:lineRule="auto"/>
        <w:jc w:val="center"/>
        <w:rPr>
          <w:b/>
          <w:sz w:val="28"/>
          <w:szCs w:val="24"/>
        </w:rPr>
      </w:pPr>
      <w:r w:rsidRPr="0071019A">
        <w:rPr>
          <w:b/>
          <w:sz w:val="28"/>
          <w:szCs w:val="24"/>
        </w:rPr>
        <w:t>„</w:t>
      </w:r>
      <w:r w:rsidR="009B259D">
        <w:rPr>
          <w:b/>
          <w:sz w:val="28"/>
          <w:szCs w:val="28"/>
        </w:rPr>
        <w:t>VVP Brdy – Tři trubky – nové oplocení dvou jímališť</w:t>
      </w:r>
      <w:r w:rsidRPr="0071019A">
        <w:rPr>
          <w:b/>
          <w:sz w:val="28"/>
          <w:szCs w:val="24"/>
        </w:rPr>
        <w:t>“</w:t>
      </w:r>
    </w:p>
    <w:p w:rsidR="009B259D" w:rsidRDefault="009B259D" w:rsidP="009B259D">
      <w:pPr>
        <w:jc w:val="both"/>
        <w:rPr>
          <w:bCs/>
          <w:sz w:val="24"/>
          <w:szCs w:val="24"/>
        </w:rPr>
      </w:pPr>
    </w:p>
    <w:p w:rsidR="009B259D" w:rsidRPr="003B3B15" w:rsidRDefault="009B259D" w:rsidP="009B259D">
      <w:pPr>
        <w:jc w:val="both"/>
        <w:rPr>
          <w:bCs/>
          <w:sz w:val="24"/>
          <w:szCs w:val="24"/>
        </w:rPr>
      </w:pPr>
      <w:r>
        <w:rPr>
          <w:bCs/>
          <w:sz w:val="24"/>
          <w:szCs w:val="24"/>
        </w:rPr>
        <w:t>Předmětem zakázky je k</w:t>
      </w:r>
      <w:r w:rsidRPr="003B3B15">
        <w:rPr>
          <w:bCs/>
          <w:sz w:val="24"/>
          <w:szCs w:val="24"/>
        </w:rPr>
        <w:t xml:space="preserve">ompletní dodávka a montáž nového oplocení </w:t>
      </w:r>
      <w:r>
        <w:rPr>
          <w:bCs/>
          <w:sz w:val="24"/>
          <w:szCs w:val="24"/>
        </w:rPr>
        <w:t>dvo</w:t>
      </w:r>
      <w:r w:rsidRPr="003B3B15">
        <w:rPr>
          <w:bCs/>
          <w:sz w:val="24"/>
          <w:szCs w:val="24"/>
        </w:rPr>
        <w:t xml:space="preserve">u jímališť </w:t>
      </w:r>
      <w:proofErr w:type="spellStart"/>
      <w:r w:rsidRPr="003B3B15">
        <w:rPr>
          <w:bCs/>
          <w:sz w:val="24"/>
          <w:szCs w:val="24"/>
        </w:rPr>
        <w:t>poplastovaným</w:t>
      </w:r>
      <w:proofErr w:type="spellEnd"/>
      <w:r w:rsidRPr="003B3B15">
        <w:rPr>
          <w:bCs/>
          <w:sz w:val="24"/>
          <w:szCs w:val="24"/>
        </w:rPr>
        <w:t xml:space="preserve"> pletivem v</w:t>
      </w:r>
      <w:r>
        <w:rPr>
          <w:bCs/>
          <w:sz w:val="24"/>
          <w:szCs w:val="24"/>
        </w:rPr>
        <w:t xml:space="preserve">četně sloupků a vjezdových bran. </w:t>
      </w:r>
      <w:r w:rsidRPr="003B3B15">
        <w:rPr>
          <w:bCs/>
          <w:sz w:val="24"/>
          <w:szCs w:val="24"/>
        </w:rPr>
        <w:t>Demol</w:t>
      </w:r>
      <w:r>
        <w:rPr>
          <w:bCs/>
          <w:sz w:val="24"/>
          <w:szCs w:val="24"/>
        </w:rPr>
        <w:t xml:space="preserve">ice vstupních šachet a </w:t>
      </w:r>
      <w:r w:rsidRPr="003B3B15">
        <w:rPr>
          <w:bCs/>
          <w:sz w:val="24"/>
          <w:szCs w:val="24"/>
        </w:rPr>
        <w:t>jejich nahrazení betonovými stud</w:t>
      </w:r>
      <w:r>
        <w:rPr>
          <w:bCs/>
          <w:sz w:val="24"/>
          <w:szCs w:val="24"/>
        </w:rPr>
        <w:t xml:space="preserve">nařskými skružemi o průměru 1 m </w:t>
      </w:r>
      <w:r w:rsidRPr="003B3B15">
        <w:rPr>
          <w:bCs/>
          <w:sz w:val="24"/>
          <w:szCs w:val="24"/>
        </w:rPr>
        <w:t>s uzamykatelným víkem.</w:t>
      </w:r>
    </w:p>
    <w:p w:rsidR="00380045" w:rsidRPr="009F7810" w:rsidRDefault="00F96860" w:rsidP="009F7810">
      <w:pPr>
        <w:rPr>
          <w:rFonts w:eastAsia="Calibri"/>
          <w:b/>
          <w:sz w:val="24"/>
          <w:szCs w:val="24"/>
          <w:highlight w:val="green"/>
          <w:u w:val="single"/>
          <w:lang w:eastAsia="en-US"/>
        </w:rPr>
      </w:pPr>
      <w:r w:rsidRPr="00F841D7">
        <w:rPr>
          <w:rFonts w:eastAsia="Calibri"/>
          <w:b/>
          <w:sz w:val="24"/>
          <w:szCs w:val="24"/>
          <w:highlight w:val="green"/>
          <w:u w:val="single"/>
          <w:lang w:eastAsia="en-US"/>
        </w:rPr>
        <w:br w:type="page"/>
      </w:r>
    </w:p>
    <w:p w:rsidR="00F841D7" w:rsidRPr="0018436E" w:rsidRDefault="008967C9" w:rsidP="0018436E">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9B259D" w:rsidRDefault="009B259D" w:rsidP="009B259D">
      <w:pPr>
        <w:pStyle w:val="Odstavecseseznamem"/>
        <w:numPr>
          <w:ilvl w:val="0"/>
          <w:numId w:val="18"/>
        </w:numPr>
        <w:spacing w:line="276" w:lineRule="auto"/>
        <w:contextualSpacing/>
        <w:jc w:val="both"/>
        <w:rPr>
          <w:sz w:val="24"/>
          <w:szCs w:val="24"/>
        </w:rPr>
      </w:pPr>
      <w:r w:rsidRPr="00F71768">
        <w:rPr>
          <w:noProof/>
          <w:sz w:val="24"/>
          <w:szCs w:val="24"/>
        </w:rPr>
        <w:t xml:space="preserve">Pro zahájení přípravných a </w:t>
      </w:r>
      <w:r>
        <w:rPr>
          <w:noProof/>
          <w:sz w:val="24"/>
          <w:szCs w:val="24"/>
        </w:rPr>
        <w:t>realizačních</w:t>
      </w:r>
      <w:r w:rsidRPr="00F71768">
        <w:rPr>
          <w:noProof/>
          <w:sz w:val="24"/>
          <w:szCs w:val="24"/>
        </w:rPr>
        <w:t xml:space="preserve"> prací vyřídit povolení vstupů </w:t>
      </w:r>
      <w:r>
        <w:rPr>
          <w:noProof/>
          <w:sz w:val="24"/>
          <w:szCs w:val="24"/>
        </w:rPr>
        <w:t>do vojenského prostoru VVP Brdy</w:t>
      </w:r>
      <w:r w:rsidRPr="00F71768">
        <w:rPr>
          <w:noProof/>
          <w:sz w:val="24"/>
          <w:szCs w:val="24"/>
        </w:rPr>
        <w:t xml:space="preserve"> </w:t>
      </w:r>
      <w:r w:rsidRPr="00EB0F7D">
        <w:rPr>
          <w:noProof/>
          <w:sz w:val="24"/>
          <w:szCs w:val="24"/>
        </w:rPr>
        <w:t>pro pracovníky zhotovitele.</w:t>
      </w:r>
    </w:p>
    <w:p w:rsidR="009B259D" w:rsidRPr="00C80F7A" w:rsidRDefault="009B259D" w:rsidP="009B259D">
      <w:pPr>
        <w:pStyle w:val="Odstavecseseznamem"/>
        <w:numPr>
          <w:ilvl w:val="0"/>
          <w:numId w:val="18"/>
        </w:numPr>
        <w:spacing w:after="120" w:line="288" w:lineRule="auto"/>
        <w:contextualSpacing/>
        <w:jc w:val="both"/>
        <w:rPr>
          <w:sz w:val="24"/>
          <w:szCs w:val="24"/>
          <w:u w:val="single"/>
        </w:rPr>
      </w:pPr>
      <w:r>
        <w:rPr>
          <w:sz w:val="24"/>
          <w:szCs w:val="24"/>
        </w:rPr>
        <w:t>Provést vlastní realizaci díla.</w:t>
      </w:r>
    </w:p>
    <w:p w:rsidR="009B259D" w:rsidRDefault="009B259D" w:rsidP="009B259D">
      <w:pPr>
        <w:spacing w:after="120" w:line="288" w:lineRule="auto"/>
        <w:ind w:left="360"/>
        <w:jc w:val="both"/>
        <w:rPr>
          <w:sz w:val="24"/>
          <w:szCs w:val="24"/>
          <w:u w:val="single"/>
        </w:rPr>
      </w:pPr>
      <w:r>
        <w:rPr>
          <w:sz w:val="24"/>
          <w:szCs w:val="24"/>
          <w:u w:val="single"/>
        </w:rPr>
        <w:t>Součástí realizace díla bude následující:</w:t>
      </w:r>
    </w:p>
    <w:p w:rsidR="009B259D" w:rsidRDefault="009B259D" w:rsidP="009B259D">
      <w:pPr>
        <w:pStyle w:val="Odstavecseseznamem"/>
        <w:numPr>
          <w:ilvl w:val="0"/>
          <w:numId w:val="28"/>
        </w:numPr>
        <w:spacing w:after="120" w:line="288" w:lineRule="auto"/>
        <w:contextualSpacing/>
        <w:jc w:val="both"/>
        <w:rPr>
          <w:sz w:val="24"/>
          <w:szCs w:val="24"/>
        </w:rPr>
      </w:pPr>
      <w:r w:rsidRPr="00C80F7A">
        <w:rPr>
          <w:sz w:val="24"/>
          <w:szCs w:val="24"/>
        </w:rPr>
        <w:t>D</w:t>
      </w:r>
      <w:r>
        <w:rPr>
          <w:sz w:val="24"/>
          <w:szCs w:val="24"/>
        </w:rPr>
        <w:t>emont</w:t>
      </w:r>
      <w:r w:rsidRPr="00C80F7A">
        <w:rPr>
          <w:sz w:val="24"/>
          <w:szCs w:val="24"/>
        </w:rPr>
        <w:t xml:space="preserve">áž </w:t>
      </w:r>
      <w:r>
        <w:rPr>
          <w:sz w:val="24"/>
          <w:szCs w:val="24"/>
        </w:rPr>
        <w:t>stávající</w:t>
      </w:r>
      <w:r w:rsidRPr="00C80F7A">
        <w:rPr>
          <w:sz w:val="24"/>
          <w:szCs w:val="24"/>
        </w:rPr>
        <w:t>ho</w:t>
      </w:r>
      <w:r>
        <w:rPr>
          <w:sz w:val="24"/>
          <w:szCs w:val="24"/>
        </w:rPr>
        <w:t xml:space="preserve"> oplocení včetně původního zabetonování sloupků.</w:t>
      </w:r>
    </w:p>
    <w:p w:rsidR="009B259D" w:rsidRDefault="009B259D" w:rsidP="009B259D">
      <w:pPr>
        <w:pStyle w:val="Odstavecseseznamem"/>
        <w:numPr>
          <w:ilvl w:val="0"/>
          <w:numId w:val="28"/>
        </w:numPr>
        <w:spacing w:after="120" w:line="288" w:lineRule="auto"/>
        <w:contextualSpacing/>
        <w:jc w:val="both"/>
        <w:rPr>
          <w:sz w:val="24"/>
          <w:szCs w:val="24"/>
        </w:rPr>
      </w:pPr>
      <w:r>
        <w:rPr>
          <w:sz w:val="24"/>
          <w:szCs w:val="24"/>
        </w:rPr>
        <w:t xml:space="preserve">Zabetonování nových plotových a </w:t>
      </w:r>
      <w:proofErr w:type="spellStart"/>
      <w:r>
        <w:rPr>
          <w:sz w:val="24"/>
          <w:szCs w:val="24"/>
        </w:rPr>
        <w:t>bránových</w:t>
      </w:r>
      <w:proofErr w:type="spellEnd"/>
      <w:r>
        <w:rPr>
          <w:sz w:val="24"/>
          <w:szCs w:val="24"/>
        </w:rPr>
        <w:t xml:space="preserve"> sloupků včetně vzpěr, natažení pletiva. </w:t>
      </w:r>
    </w:p>
    <w:p w:rsidR="009B259D" w:rsidRDefault="009B259D" w:rsidP="009B259D">
      <w:pPr>
        <w:pStyle w:val="Odstavecseseznamem"/>
        <w:numPr>
          <w:ilvl w:val="0"/>
          <w:numId w:val="28"/>
        </w:numPr>
        <w:spacing w:after="120" w:line="288" w:lineRule="auto"/>
        <w:contextualSpacing/>
        <w:jc w:val="both"/>
        <w:rPr>
          <w:sz w:val="24"/>
          <w:szCs w:val="24"/>
        </w:rPr>
      </w:pPr>
      <w:r>
        <w:rPr>
          <w:sz w:val="24"/>
          <w:szCs w:val="24"/>
        </w:rPr>
        <w:t>Instalace 2 nových vstupních bran.</w:t>
      </w:r>
    </w:p>
    <w:p w:rsidR="009B259D" w:rsidRDefault="009B259D" w:rsidP="009B259D">
      <w:pPr>
        <w:pStyle w:val="Odstavecseseznamem"/>
        <w:numPr>
          <w:ilvl w:val="0"/>
          <w:numId w:val="28"/>
        </w:numPr>
        <w:spacing w:after="120" w:line="288" w:lineRule="auto"/>
        <w:contextualSpacing/>
        <w:jc w:val="both"/>
        <w:rPr>
          <w:sz w:val="24"/>
          <w:szCs w:val="24"/>
        </w:rPr>
      </w:pPr>
      <w:r>
        <w:rPr>
          <w:sz w:val="24"/>
          <w:szCs w:val="24"/>
        </w:rPr>
        <w:t>Demontáž stávajících vstupních šachet.</w:t>
      </w:r>
    </w:p>
    <w:p w:rsidR="009B259D" w:rsidRDefault="009B259D" w:rsidP="009B259D">
      <w:pPr>
        <w:pStyle w:val="Odstavecseseznamem"/>
        <w:numPr>
          <w:ilvl w:val="0"/>
          <w:numId w:val="28"/>
        </w:numPr>
        <w:spacing w:after="120" w:line="288" w:lineRule="auto"/>
        <w:contextualSpacing/>
        <w:jc w:val="both"/>
        <w:rPr>
          <w:sz w:val="24"/>
          <w:szCs w:val="24"/>
        </w:rPr>
      </w:pPr>
      <w:r>
        <w:rPr>
          <w:sz w:val="24"/>
          <w:szCs w:val="24"/>
        </w:rPr>
        <w:t>Instalace betonových skruží, jejich opatření uzamykatelným poklopem a zámky s náhradními klíči.</w:t>
      </w:r>
    </w:p>
    <w:p w:rsidR="009B259D" w:rsidRPr="00C80F7A" w:rsidRDefault="009B259D" w:rsidP="009B259D">
      <w:pPr>
        <w:pStyle w:val="Odstavecseseznamem"/>
        <w:spacing w:after="120" w:line="288" w:lineRule="auto"/>
        <w:jc w:val="both"/>
        <w:rPr>
          <w:sz w:val="24"/>
          <w:szCs w:val="24"/>
        </w:rPr>
      </w:pPr>
    </w:p>
    <w:p w:rsidR="009B259D" w:rsidRPr="000E6750" w:rsidRDefault="009B259D" w:rsidP="009B259D">
      <w:pPr>
        <w:pStyle w:val="Odstavecseseznamem"/>
        <w:numPr>
          <w:ilvl w:val="0"/>
          <w:numId w:val="18"/>
        </w:numPr>
        <w:spacing w:after="120" w:line="288" w:lineRule="auto"/>
        <w:contextualSpacing/>
        <w:jc w:val="both"/>
        <w:rPr>
          <w:sz w:val="24"/>
          <w:szCs w:val="24"/>
          <w:u w:val="single"/>
        </w:rPr>
      </w:pPr>
      <w:r w:rsidRPr="000E6750">
        <w:rPr>
          <w:sz w:val="24"/>
          <w:szCs w:val="24"/>
        </w:rPr>
        <w:t>Součástí plnění veřejné zakázky je průběžný a závěrečný úklid, odvoz a ekologická likvidace demontovaného materiálu a veškerého vzniklého odpadu včetně uložení na skládku, doklad o likvidaci odpadu.</w:t>
      </w:r>
      <w:r>
        <w:rPr>
          <w:sz w:val="24"/>
          <w:szCs w:val="24"/>
        </w:rPr>
        <w:t xml:space="preserve"> </w:t>
      </w:r>
    </w:p>
    <w:p w:rsidR="009B259D" w:rsidRPr="000E6750" w:rsidRDefault="009B259D" w:rsidP="009B259D">
      <w:pPr>
        <w:pStyle w:val="Odstavecseseznamem"/>
        <w:numPr>
          <w:ilvl w:val="0"/>
          <w:numId w:val="18"/>
        </w:numPr>
        <w:spacing w:after="120" w:line="288" w:lineRule="auto"/>
        <w:contextualSpacing/>
        <w:jc w:val="both"/>
        <w:rPr>
          <w:sz w:val="24"/>
          <w:szCs w:val="24"/>
          <w:u w:val="single"/>
        </w:rPr>
      </w:pPr>
      <w:r w:rsidRPr="000E6750">
        <w:rPr>
          <w:sz w:val="24"/>
          <w:szCs w:val="24"/>
        </w:rPr>
        <w:t>Veškeré požadované práce realizovat za dodržení platných bezpečnostních a hygienických norem.</w:t>
      </w:r>
      <w:r>
        <w:rPr>
          <w:sz w:val="24"/>
          <w:szCs w:val="24"/>
        </w:rPr>
        <w:t xml:space="preserve"> Jedná se o ochranné pásmo vodního zdroje.</w:t>
      </w:r>
    </w:p>
    <w:p w:rsidR="00212387" w:rsidRDefault="00E404DF" w:rsidP="00E404DF">
      <w:pPr>
        <w:pStyle w:val="Odstavecseseznamem"/>
        <w:spacing w:before="100" w:beforeAutospacing="1" w:after="100" w:afterAutospacing="1"/>
        <w:ind w:left="720"/>
        <w:jc w:val="both"/>
        <w:rPr>
          <w:bCs/>
          <w:iCs/>
          <w:sz w:val="24"/>
          <w:szCs w:val="24"/>
        </w:rPr>
      </w:pPr>
      <w:r>
        <w:rPr>
          <w:bCs/>
          <w:iCs/>
          <w:sz w:val="24"/>
          <w:szCs w:val="24"/>
        </w:rPr>
        <w:t>Realizace akce nepodléhá stavebnímu řízení.</w:t>
      </w:r>
    </w:p>
    <w:p w:rsidR="00E404DF" w:rsidRPr="00E404DF" w:rsidRDefault="00E404DF" w:rsidP="00E404DF">
      <w:pPr>
        <w:pStyle w:val="Odstavecseseznamem"/>
        <w:spacing w:before="100" w:beforeAutospacing="1" w:after="100" w:afterAutospacing="1"/>
        <w:ind w:left="720"/>
        <w:jc w:val="both"/>
        <w:rPr>
          <w:bCs/>
          <w:iCs/>
          <w:sz w:val="24"/>
          <w:szCs w:val="24"/>
        </w:rPr>
      </w:pPr>
      <w:r>
        <w:rPr>
          <w:bCs/>
          <w:iCs/>
          <w:sz w:val="24"/>
          <w:szCs w:val="24"/>
        </w:rPr>
        <w:t>Objednatel nepřipouští variantní řešení.</w:t>
      </w: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9B259D" w:rsidRPr="00C7332D" w:rsidRDefault="009B259D" w:rsidP="009B259D">
      <w:pPr>
        <w:tabs>
          <w:tab w:val="right" w:pos="6096"/>
        </w:tabs>
        <w:spacing w:after="120" w:line="288" w:lineRule="auto"/>
        <w:jc w:val="both"/>
        <w:rPr>
          <w:sz w:val="24"/>
          <w:szCs w:val="24"/>
        </w:rPr>
      </w:pPr>
      <w:r w:rsidRPr="00C7332D">
        <w:rPr>
          <w:sz w:val="24"/>
          <w:szCs w:val="24"/>
        </w:rPr>
        <w:t xml:space="preserve">Termín zahájení plnění:                      </w:t>
      </w:r>
      <w:r w:rsidRPr="00C7332D">
        <w:rPr>
          <w:sz w:val="24"/>
          <w:szCs w:val="24"/>
        </w:rPr>
        <w:tab/>
        <w:t xml:space="preserve">                                                     </w:t>
      </w:r>
      <w:r>
        <w:rPr>
          <w:b/>
          <w:sz w:val="24"/>
          <w:szCs w:val="24"/>
        </w:rPr>
        <w:t xml:space="preserve">ihned po podpisu </w:t>
      </w:r>
      <w:proofErr w:type="spellStart"/>
      <w:r>
        <w:rPr>
          <w:b/>
          <w:sz w:val="24"/>
          <w:szCs w:val="24"/>
        </w:rPr>
        <w:t>SoD</w:t>
      </w:r>
      <w:proofErr w:type="spellEnd"/>
    </w:p>
    <w:p w:rsidR="009B259D" w:rsidRDefault="009B259D" w:rsidP="009B259D">
      <w:pPr>
        <w:tabs>
          <w:tab w:val="right" w:pos="6096"/>
        </w:tabs>
        <w:spacing w:after="120" w:line="288" w:lineRule="auto"/>
        <w:jc w:val="both"/>
        <w:rPr>
          <w:sz w:val="24"/>
          <w:szCs w:val="24"/>
        </w:rPr>
      </w:pPr>
      <w:r w:rsidRPr="00C7332D">
        <w:rPr>
          <w:sz w:val="24"/>
          <w:szCs w:val="24"/>
        </w:rPr>
        <w:t>Termín ukončení plnění:</w:t>
      </w:r>
    </w:p>
    <w:p w:rsidR="009B259D" w:rsidRPr="00096A58" w:rsidRDefault="009B259D" w:rsidP="009B259D">
      <w:pPr>
        <w:numPr>
          <w:ilvl w:val="0"/>
          <w:numId w:val="29"/>
        </w:numPr>
        <w:spacing w:after="120" w:line="288" w:lineRule="auto"/>
        <w:ind w:left="709" w:hanging="567"/>
        <w:jc w:val="both"/>
        <w:rPr>
          <w:b/>
          <w:sz w:val="24"/>
          <w:szCs w:val="24"/>
        </w:rPr>
      </w:pPr>
      <w:r w:rsidRPr="00096A58">
        <w:rPr>
          <w:sz w:val="24"/>
          <w:szCs w:val="24"/>
        </w:rPr>
        <w:t xml:space="preserve">Realizace </w:t>
      </w:r>
      <w:r>
        <w:rPr>
          <w:sz w:val="24"/>
          <w:szCs w:val="24"/>
        </w:rPr>
        <w:t xml:space="preserve">předmětu díla </w:t>
      </w:r>
      <w:r w:rsidRPr="00096A58">
        <w:rPr>
          <w:sz w:val="24"/>
          <w:szCs w:val="24"/>
        </w:rPr>
        <w:t xml:space="preserve">nejpozději </w:t>
      </w:r>
      <w:proofErr w:type="gramStart"/>
      <w:r w:rsidRPr="00096A58">
        <w:rPr>
          <w:sz w:val="24"/>
          <w:szCs w:val="24"/>
        </w:rPr>
        <w:t>do</w:t>
      </w:r>
      <w:proofErr w:type="gramEnd"/>
      <w:r w:rsidRPr="00096A58">
        <w:rPr>
          <w:b/>
          <w:sz w:val="24"/>
          <w:szCs w:val="24"/>
        </w:rPr>
        <w:t xml:space="preserve">:                                     </w:t>
      </w:r>
      <w:r>
        <w:rPr>
          <w:b/>
          <w:sz w:val="24"/>
          <w:szCs w:val="24"/>
        </w:rPr>
        <w:t xml:space="preserve">                  </w:t>
      </w:r>
      <w:r w:rsidRPr="00096A58">
        <w:rPr>
          <w:b/>
          <w:sz w:val="24"/>
          <w:szCs w:val="24"/>
        </w:rPr>
        <w:t xml:space="preserve"> </w:t>
      </w:r>
      <w:r>
        <w:rPr>
          <w:b/>
          <w:sz w:val="24"/>
          <w:szCs w:val="24"/>
        </w:rPr>
        <w:t>15. 12</w:t>
      </w:r>
      <w:r w:rsidRPr="00096A58">
        <w:rPr>
          <w:b/>
          <w:sz w:val="24"/>
          <w:szCs w:val="24"/>
        </w:rPr>
        <w:t>. 2014</w:t>
      </w:r>
    </w:p>
    <w:p w:rsidR="009B259D" w:rsidRDefault="009B259D" w:rsidP="009B259D">
      <w:pPr>
        <w:spacing w:after="120" w:line="288" w:lineRule="auto"/>
        <w:jc w:val="both"/>
        <w:rPr>
          <w:sz w:val="24"/>
          <w:szCs w:val="24"/>
        </w:rPr>
      </w:pPr>
    </w:p>
    <w:p w:rsidR="009B259D" w:rsidRDefault="009B259D" w:rsidP="009B259D">
      <w:pPr>
        <w:spacing w:after="120" w:line="288" w:lineRule="auto"/>
        <w:jc w:val="both"/>
        <w:rPr>
          <w:sz w:val="24"/>
          <w:szCs w:val="24"/>
        </w:rPr>
      </w:pPr>
      <w:r w:rsidRPr="000D49D9">
        <w:rPr>
          <w:sz w:val="24"/>
          <w:szCs w:val="24"/>
        </w:rPr>
        <w:t>Místo plnění</w:t>
      </w:r>
      <w:r>
        <w:rPr>
          <w:sz w:val="24"/>
          <w:szCs w:val="24"/>
        </w:rPr>
        <w:t xml:space="preserve"> veřejné </w:t>
      </w:r>
      <w:r w:rsidRPr="009B259D">
        <w:rPr>
          <w:sz w:val="24"/>
          <w:szCs w:val="24"/>
        </w:rPr>
        <w:t xml:space="preserve">zakázky je </w:t>
      </w:r>
      <w:r w:rsidRPr="009B259D">
        <w:rPr>
          <w:sz w:val="24"/>
          <w:szCs w:val="24"/>
          <w:u w:val="single"/>
        </w:rPr>
        <w:t>VVP Brdy – zámek Tři trubky</w:t>
      </w:r>
      <w:r>
        <w:rPr>
          <w:sz w:val="24"/>
          <w:szCs w:val="24"/>
        </w:rPr>
        <w:t>.</w:t>
      </w:r>
    </w:p>
    <w:p w:rsidR="00A61466" w:rsidRPr="00A61466" w:rsidRDefault="00A61466" w:rsidP="00A61466">
      <w:pPr>
        <w:spacing w:after="120"/>
        <w:rPr>
          <w:sz w:val="32"/>
          <w:szCs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0B7C93" w:rsidRDefault="000B7C93" w:rsidP="00486061">
      <w:pPr>
        <w:pStyle w:val="slovn1"/>
        <w:spacing w:before="0" w:beforeAutospacing="0" w:after="0" w:afterAutospacing="0"/>
        <w:jc w:val="both"/>
        <w:rPr>
          <w:rFonts w:eastAsia="Times New Roman"/>
          <w:szCs w:val="20"/>
          <w:lang w:val="cs-CZ" w:eastAsia="cs-CZ"/>
        </w:rPr>
      </w:pPr>
    </w:p>
    <w:p w:rsidR="00486061"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5D085C" w:rsidRPr="007F4DED" w:rsidRDefault="005D085C" w:rsidP="00486061">
      <w:pPr>
        <w:pStyle w:val="slovn1"/>
        <w:spacing w:before="0" w:beforeAutospacing="0" w:after="0" w:afterAutospacing="0"/>
        <w:jc w:val="both"/>
        <w:rPr>
          <w:rFonts w:eastAsia="Times New Roman"/>
          <w:szCs w:val="20"/>
          <w:u w:val="single"/>
          <w:lang w:val="cs-CZ" w:eastAsia="cs-CZ"/>
        </w:rPr>
      </w:pP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proofErr w:type="gramStart"/>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proofErr w:type="gramEnd"/>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2A6F01" w:rsidRPr="00E404DF" w:rsidRDefault="009F7810" w:rsidP="00E404DF">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lastRenderedPageBreak/>
        <w:t xml:space="preserve">IV. </w:t>
      </w:r>
      <w:r w:rsidRPr="005B2553">
        <w:rPr>
          <w:rFonts w:ascii="Times New Roman" w:hAnsi="Times New Roman"/>
          <w:caps/>
          <w:u w:val="single"/>
        </w:rPr>
        <w:t>platební a fakturační podmínky</w:t>
      </w:r>
    </w:p>
    <w:p w:rsidR="00D42F34" w:rsidRPr="00BD6EBD"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D21634" w:rsidRPr="00D21634" w:rsidRDefault="00BD6EBD" w:rsidP="00D21634">
      <w:pPr>
        <w:pStyle w:val="Odstavecseseznamem"/>
        <w:numPr>
          <w:ilvl w:val="0"/>
          <w:numId w:val="2"/>
        </w:numPr>
        <w:spacing w:before="120" w:after="120"/>
        <w:ind w:left="850" w:hanging="1134"/>
        <w:jc w:val="both"/>
        <w:rPr>
          <w:color w:val="000000"/>
          <w:sz w:val="24"/>
        </w:rPr>
      </w:pPr>
      <w:r w:rsidRPr="0095166F">
        <w:rPr>
          <w:color w:val="000000"/>
          <w:sz w:val="24"/>
        </w:rPr>
        <w:t xml:space="preserve">Objednatel bude cenu díla platit na základě </w:t>
      </w:r>
      <w:r w:rsidR="00483182">
        <w:rPr>
          <w:color w:val="000000"/>
          <w:sz w:val="24"/>
        </w:rPr>
        <w:t xml:space="preserve">jedné </w:t>
      </w:r>
      <w:r w:rsidR="005D085C">
        <w:rPr>
          <w:color w:val="000000"/>
          <w:sz w:val="24"/>
        </w:rPr>
        <w:t>faktur</w:t>
      </w:r>
      <w:r w:rsidR="00483182">
        <w:rPr>
          <w:color w:val="000000"/>
          <w:sz w:val="24"/>
        </w:rPr>
        <w:t>y</w:t>
      </w:r>
      <w:r w:rsidRPr="0095166F">
        <w:rPr>
          <w:color w:val="000000"/>
          <w:sz w:val="24"/>
        </w:rPr>
        <w:t xml:space="preserve">, </w:t>
      </w:r>
      <w:r w:rsidR="00483182">
        <w:rPr>
          <w:color w:val="000000"/>
          <w:sz w:val="24"/>
        </w:rPr>
        <w:t>která bude vystavena</w:t>
      </w:r>
      <w:r w:rsidR="0095166F">
        <w:rPr>
          <w:color w:val="000000"/>
          <w:sz w:val="24"/>
        </w:rPr>
        <w:t xml:space="preserve"> </w:t>
      </w:r>
      <w:r w:rsidRPr="0095166F">
        <w:rPr>
          <w:color w:val="000000"/>
          <w:sz w:val="24"/>
        </w:rPr>
        <w:t xml:space="preserve">v souladu s </w:t>
      </w:r>
      <w:proofErr w:type="spellStart"/>
      <w:r w:rsidRPr="0095166F">
        <w:rPr>
          <w:color w:val="000000"/>
          <w:sz w:val="24"/>
        </w:rPr>
        <w:t>ust</w:t>
      </w:r>
      <w:proofErr w:type="spellEnd"/>
      <w:r w:rsidRPr="0095166F">
        <w:rPr>
          <w:color w:val="000000"/>
          <w:sz w:val="24"/>
        </w:rPr>
        <w:t xml:space="preserve">. § 11 </w:t>
      </w:r>
      <w:proofErr w:type="gramStart"/>
      <w:r w:rsidRPr="0095166F">
        <w:rPr>
          <w:color w:val="000000"/>
          <w:sz w:val="24"/>
        </w:rPr>
        <w:t>odst.1 zákona</w:t>
      </w:r>
      <w:proofErr w:type="gramEnd"/>
      <w:r w:rsidRPr="0095166F">
        <w:rPr>
          <w:color w:val="000000"/>
          <w:sz w:val="24"/>
        </w:rPr>
        <w:t xml:space="preserve"> 563/1991 o účetnictví, ve znění pozdějších předpisů </w:t>
      </w:r>
      <w:r w:rsidR="00483182">
        <w:rPr>
          <w:color w:val="000000"/>
          <w:sz w:val="24"/>
        </w:rPr>
        <w:t>(náležitosti účetních dokladů) na základě zápisu o předání/převzetí díla</w:t>
      </w:r>
      <w:r w:rsidR="00E404DF">
        <w:rPr>
          <w:color w:val="000000"/>
          <w:sz w:val="24"/>
        </w:rPr>
        <w:t xml:space="preserve"> a po odstranění případných vad a nedodělků.</w:t>
      </w:r>
      <w:r w:rsidRPr="00483182">
        <w:rPr>
          <w:sz w:val="24"/>
        </w:rPr>
        <w:t xml:space="preserve"> </w:t>
      </w:r>
    </w:p>
    <w:p w:rsidR="00D42F34" w:rsidRPr="00D21634" w:rsidRDefault="0095166F" w:rsidP="00D21634">
      <w:pPr>
        <w:pStyle w:val="Odstavecseseznamem"/>
        <w:numPr>
          <w:ilvl w:val="0"/>
          <w:numId w:val="2"/>
        </w:numPr>
        <w:spacing w:before="120" w:after="120"/>
        <w:ind w:left="850" w:hanging="1134"/>
        <w:jc w:val="both"/>
        <w:rPr>
          <w:color w:val="000000"/>
          <w:sz w:val="24"/>
        </w:rPr>
      </w:pPr>
      <w:r w:rsidRPr="00D21634">
        <w:rPr>
          <w:sz w:val="24"/>
        </w:rPr>
        <w:t>Faktura je</w:t>
      </w:r>
      <w:r w:rsidR="00BD6EBD" w:rsidRPr="00D21634">
        <w:rPr>
          <w:sz w:val="24"/>
        </w:rPr>
        <w:t xml:space="preserve"> splat</w:t>
      </w:r>
      <w:r w:rsidRPr="00D21634">
        <w:rPr>
          <w:sz w:val="24"/>
        </w:rPr>
        <w:t xml:space="preserve">ná do 21 dnů od </w:t>
      </w:r>
      <w:proofErr w:type="gramStart"/>
      <w:r w:rsidRPr="00D21634">
        <w:rPr>
          <w:sz w:val="24"/>
        </w:rPr>
        <w:t>její</w:t>
      </w:r>
      <w:proofErr w:type="gramEnd"/>
      <w:r w:rsidR="00BD6EBD" w:rsidRPr="00D21634">
        <w:rPr>
          <w:sz w:val="24"/>
        </w:rPr>
        <w:t xml:space="preserve"> odsouhlasení objednatelem. Za den zaplacení se považuje den, kdy je fakturovaná částka odepsána z účtu objednatele. </w:t>
      </w:r>
      <w:r w:rsidR="00D42F34" w:rsidRPr="00D21634">
        <w:rPr>
          <w:sz w:val="24"/>
        </w:rPr>
        <w:t>Adresa pro zaslání faktury: ARMÁDNÍ SERVISNÍ, příspěvková organizace, Podbabská 1589/1, 160 00 Praha 6 – Dejvice.</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C471EC" w:rsidRDefault="00DE2679" w:rsidP="00A12062">
      <w:pPr>
        <w:pStyle w:val="Odstavecseseznamem"/>
        <w:numPr>
          <w:ilvl w:val="0"/>
          <w:numId w:val="2"/>
        </w:numPr>
        <w:ind w:hanging="1135"/>
        <w:jc w:val="both"/>
        <w:rPr>
          <w:sz w:val="24"/>
        </w:rPr>
      </w:pPr>
      <w:r>
        <w:rPr>
          <w:sz w:val="24"/>
        </w:rPr>
        <w:t>Objedna</w:t>
      </w:r>
      <w:r w:rsidR="00BD6EBD" w:rsidRPr="00BD6EBD">
        <w:rPr>
          <w:sz w:val="24"/>
        </w:rPr>
        <w:t>tel neposkytuje zálohové platby</w:t>
      </w:r>
      <w:r>
        <w:rPr>
          <w:sz w:val="24"/>
        </w:rPr>
        <w:t>.</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5D085C">
      <w:pPr>
        <w:numPr>
          <w:ilvl w:val="0"/>
          <w:numId w:val="3"/>
        </w:numPr>
        <w:tabs>
          <w:tab w:val="clear" w:pos="851"/>
          <w:tab w:val="num" w:pos="-3119"/>
        </w:tabs>
        <w:ind w:hanging="1135"/>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bookmarkStart w:id="0" w:name="_GoBack"/>
      <w:bookmarkEnd w:id="0"/>
    </w:p>
    <w:p w:rsidR="00E62CDE" w:rsidRPr="005B2553" w:rsidRDefault="00E62CDE" w:rsidP="005D085C">
      <w:pPr>
        <w:numPr>
          <w:ilvl w:val="0"/>
          <w:numId w:val="3"/>
        </w:numPr>
        <w:tabs>
          <w:tab w:val="clear" w:pos="851"/>
          <w:tab w:val="num" w:pos="-3119"/>
        </w:tabs>
        <w:spacing w:before="120"/>
        <w:ind w:hanging="1135"/>
        <w:jc w:val="both"/>
        <w:rPr>
          <w:sz w:val="24"/>
        </w:rPr>
      </w:pPr>
      <w:r w:rsidRPr="005B2553">
        <w:rPr>
          <w:sz w:val="24"/>
        </w:rPr>
        <w:t>Objednatel se zavazuje předat zhotoviteli místo realizace díla způsobilé k řádnému a nerušenému plnění předmětu díla ve smyslu této smlouvy.</w:t>
      </w:r>
    </w:p>
    <w:p w:rsidR="00A12062" w:rsidRPr="004F6D00" w:rsidRDefault="005D4745" w:rsidP="005D085C">
      <w:pPr>
        <w:numPr>
          <w:ilvl w:val="0"/>
          <w:numId w:val="3"/>
        </w:numPr>
        <w:tabs>
          <w:tab w:val="clear" w:pos="851"/>
          <w:tab w:val="num" w:pos="-3119"/>
        </w:tabs>
        <w:spacing w:before="120" w:after="120"/>
        <w:ind w:left="850" w:hanging="1134"/>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212387" w:rsidRPr="000B7C93" w:rsidRDefault="005D4745" w:rsidP="00212387">
      <w:pPr>
        <w:numPr>
          <w:ilvl w:val="0"/>
          <w:numId w:val="3"/>
        </w:numPr>
        <w:shd w:val="clear" w:color="00FFFF" w:fill="auto"/>
        <w:tabs>
          <w:tab w:val="clear" w:pos="851"/>
          <w:tab w:val="num" w:pos="-3119"/>
        </w:tabs>
        <w:spacing w:before="120" w:after="120"/>
        <w:ind w:left="850" w:hanging="1134"/>
        <w:jc w:val="both"/>
        <w:rPr>
          <w:b/>
          <w:sz w:val="24"/>
          <w:szCs w:val="24"/>
        </w:rPr>
      </w:pPr>
      <w:r w:rsidRPr="00212387">
        <w:rPr>
          <w:sz w:val="24"/>
        </w:rPr>
        <w:t xml:space="preserve">Objednatel je oprávněn průběžně kontrolovat provádění díla. </w:t>
      </w:r>
    </w:p>
    <w:p w:rsidR="00212387" w:rsidRPr="005B2553" w:rsidRDefault="00212387" w:rsidP="004F6D00">
      <w:pPr>
        <w:shd w:val="clear" w:color="00FFFF" w:fill="auto"/>
        <w:ind w:left="284"/>
        <w:jc w:val="both"/>
        <w:rPr>
          <w:b/>
          <w:sz w:val="24"/>
          <w:szCs w:val="24"/>
        </w:rPr>
      </w:pPr>
    </w:p>
    <w:p w:rsidR="004F6D00" w:rsidRPr="005B2553" w:rsidRDefault="004F6D00" w:rsidP="004F6D00">
      <w:pPr>
        <w:shd w:val="clear" w:color="00FFFF" w:fill="auto"/>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5D085C">
      <w:pPr>
        <w:numPr>
          <w:ilvl w:val="1"/>
          <w:numId w:val="8"/>
        </w:numPr>
        <w:shd w:val="clear" w:color="00FFFF" w:fill="auto"/>
        <w:spacing w:after="120"/>
        <w:ind w:left="851" w:hanging="1135"/>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4F6D00" w:rsidRDefault="0010647A" w:rsidP="005D085C">
      <w:pPr>
        <w:numPr>
          <w:ilvl w:val="1"/>
          <w:numId w:val="8"/>
        </w:numPr>
        <w:shd w:val="clear" w:color="00FFFF" w:fill="auto"/>
        <w:spacing w:after="120"/>
        <w:ind w:left="851" w:hanging="1135"/>
        <w:jc w:val="both"/>
        <w:rPr>
          <w:sz w:val="24"/>
        </w:rPr>
      </w:pPr>
      <w:r w:rsidRPr="005B2553">
        <w:rPr>
          <w:sz w:val="24"/>
          <w:szCs w:val="24"/>
        </w:rPr>
        <w:t xml:space="preserve">Zhotovitel je povinen po celou dobu realizace díla dodržovat čistotu a </w:t>
      </w:r>
      <w:r w:rsidR="004F6D00">
        <w:rPr>
          <w:sz w:val="24"/>
          <w:szCs w:val="24"/>
        </w:rPr>
        <w:t>pořádek; pr</w:t>
      </w:r>
      <w:r w:rsidR="00212387">
        <w:rPr>
          <w:sz w:val="24"/>
          <w:szCs w:val="24"/>
        </w:rPr>
        <w:t>áce budou prováděny za provozu administrativní budovy</w:t>
      </w:r>
      <w:r w:rsidR="004F6D00" w:rsidRPr="005B2553">
        <w:rPr>
          <w:sz w:val="24"/>
          <w:szCs w:val="24"/>
        </w:rPr>
        <w:t xml:space="preserve">. </w:t>
      </w:r>
    </w:p>
    <w:p w:rsidR="005D085C" w:rsidRPr="00E404DF" w:rsidRDefault="0010647A" w:rsidP="00483182">
      <w:pPr>
        <w:numPr>
          <w:ilvl w:val="1"/>
          <w:numId w:val="8"/>
        </w:numPr>
        <w:shd w:val="clear" w:color="00FFFF" w:fill="auto"/>
        <w:spacing w:after="120"/>
        <w:ind w:left="851" w:hanging="1135"/>
        <w:jc w:val="both"/>
        <w:rPr>
          <w:sz w:val="24"/>
        </w:rPr>
      </w:pPr>
      <w:r w:rsidRPr="005B2553">
        <w:rPr>
          <w:sz w:val="24"/>
          <w:szCs w:val="24"/>
        </w:rPr>
        <w:t xml:space="preserve">Zhotovitel před podpisem smlouvy předloží objednateli kopii jediné pojistné smlouvy, jejímž předmětem je pojištění odpovědnosti za škodu způsobenou zhotovitelem třetí osobě ve výši </w:t>
      </w:r>
      <w:proofErr w:type="gramStart"/>
      <w:r w:rsidRPr="005B2553">
        <w:rPr>
          <w:sz w:val="24"/>
          <w:szCs w:val="24"/>
        </w:rPr>
        <w:t xml:space="preserve">minimálně </w:t>
      </w:r>
      <w:r w:rsidR="00483182" w:rsidRPr="00483182">
        <w:rPr>
          <w:b/>
          <w:sz w:val="24"/>
          <w:szCs w:val="24"/>
        </w:rPr>
        <w:t xml:space="preserve"> </w:t>
      </w:r>
      <w:r w:rsidR="009B259D">
        <w:rPr>
          <w:b/>
          <w:bCs/>
          <w:sz w:val="24"/>
          <w:szCs w:val="24"/>
        </w:rPr>
        <w:t>5</w:t>
      </w:r>
      <w:r w:rsidRPr="005B2553">
        <w:rPr>
          <w:b/>
          <w:bCs/>
          <w:sz w:val="24"/>
          <w:szCs w:val="24"/>
        </w:rPr>
        <w:t>00 000,</w:t>
      </w:r>
      <w:proofErr w:type="gramEnd"/>
      <w:r w:rsidRPr="005B2553">
        <w:rPr>
          <w:b/>
          <w:bCs/>
          <w:sz w:val="24"/>
          <w:szCs w:val="24"/>
        </w:rPr>
        <w:t>- Kč</w:t>
      </w:r>
      <w:r w:rsidRPr="005B2553">
        <w:rPr>
          <w:sz w:val="24"/>
          <w:szCs w:val="24"/>
        </w:rPr>
        <w:t>. Tato smlouva musí být platná po celou dobu realizace předmětu díla.</w:t>
      </w:r>
    </w:p>
    <w:p w:rsidR="00E404DF" w:rsidRPr="00483182" w:rsidRDefault="00E404DF" w:rsidP="00483182">
      <w:pPr>
        <w:numPr>
          <w:ilvl w:val="1"/>
          <w:numId w:val="8"/>
        </w:numPr>
        <w:shd w:val="clear" w:color="00FFFF" w:fill="auto"/>
        <w:spacing w:after="120"/>
        <w:ind w:left="851" w:hanging="1135"/>
        <w:jc w:val="both"/>
        <w:rPr>
          <w:sz w:val="24"/>
        </w:rPr>
      </w:pPr>
      <w:r>
        <w:rPr>
          <w:sz w:val="24"/>
          <w:szCs w:val="24"/>
        </w:rPr>
        <w:t>Původcem odpadů vzniklých při realizaci díla je zhotovitel.</w:t>
      </w:r>
    </w:p>
    <w:p w:rsidR="0094486F" w:rsidRPr="005D085C" w:rsidRDefault="0094486F" w:rsidP="005D085C">
      <w:pPr>
        <w:shd w:val="clear" w:color="00FFFF" w:fill="auto"/>
        <w:spacing w:after="120"/>
        <w:ind w:left="851"/>
        <w:jc w:val="both"/>
        <w:rPr>
          <w:sz w:val="24"/>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8608C5">
      <w:pPr>
        <w:ind w:left="851" w:hanging="1135"/>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 xml:space="preserve">Při přejímacím řízení předloží zhotovitel veškeré požadované </w:t>
      </w:r>
      <w:r w:rsidR="003F576A" w:rsidRPr="00E418EB">
        <w:rPr>
          <w:sz w:val="24"/>
        </w:rPr>
        <w:lastRenderedPageBreak/>
        <w:t>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94486F" w:rsidRDefault="0094486F" w:rsidP="008608C5">
      <w:pPr>
        <w:ind w:left="851" w:hanging="1135"/>
        <w:jc w:val="both"/>
        <w:rPr>
          <w:sz w:val="24"/>
        </w:rPr>
      </w:pP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8608C5">
      <w:pPr>
        <w:pStyle w:val="Zkladntext3"/>
        <w:numPr>
          <w:ilvl w:val="1"/>
          <w:numId w:val="4"/>
        </w:numPr>
        <w:tabs>
          <w:tab w:val="left" w:pos="-3119"/>
        </w:tabs>
        <w:spacing w:before="0"/>
        <w:ind w:left="851" w:hanging="1135"/>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8608C5">
      <w:pPr>
        <w:pStyle w:val="Zkladntext3"/>
        <w:numPr>
          <w:ilvl w:val="1"/>
          <w:numId w:val="4"/>
        </w:numPr>
        <w:tabs>
          <w:tab w:val="left" w:pos="-3119"/>
        </w:tabs>
        <w:spacing w:after="120"/>
        <w:ind w:left="851" w:hanging="1135"/>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8608C5">
      <w:pPr>
        <w:numPr>
          <w:ilvl w:val="1"/>
          <w:numId w:val="4"/>
        </w:numPr>
        <w:tabs>
          <w:tab w:val="left" w:pos="-3119"/>
        </w:tabs>
        <w:ind w:left="851" w:hanging="1135"/>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130007" w:rsidRDefault="00130007" w:rsidP="002005AB">
      <w:pPr>
        <w:tabs>
          <w:tab w:val="left" w:pos="-3119"/>
        </w:tabs>
        <w:jc w:val="both"/>
        <w:rPr>
          <w:sz w:val="24"/>
        </w:rPr>
      </w:pPr>
    </w:p>
    <w:p w:rsidR="0094486F" w:rsidRPr="00E418EB" w:rsidRDefault="0094486F"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8608C5">
      <w:pPr>
        <w:pStyle w:val="Zkladntext3"/>
        <w:spacing w:before="0"/>
        <w:ind w:left="851" w:hanging="1135"/>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8608C5">
      <w:pPr>
        <w:pStyle w:val="Zkladntext3"/>
        <w:numPr>
          <w:ilvl w:val="0"/>
          <w:numId w:val="6"/>
        </w:numPr>
        <w:spacing w:before="0"/>
        <w:ind w:left="851" w:firstLine="0"/>
        <w:jc w:val="both"/>
      </w:pPr>
      <w:r w:rsidRPr="00E418EB">
        <w:t>neplnění předmětu díla podle čl. I.</w:t>
      </w:r>
      <w:r w:rsidR="00D7337B" w:rsidRPr="00E418EB">
        <w:t>,</w:t>
      </w:r>
    </w:p>
    <w:p w:rsidR="002500F9" w:rsidRPr="00E418EB" w:rsidRDefault="00997559" w:rsidP="008608C5">
      <w:pPr>
        <w:pStyle w:val="Zkladntext3"/>
        <w:numPr>
          <w:ilvl w:val="0"/>
          <w:numId w:val="6"/>
        </w:numPr>
        <w:spacing w:before="0"/>
        <w:ind w:left="851" w:firstLin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4486F">
      <w:pPr>
        <w:pStyle w:val="Zkladntext3"/>
        <w:numPr>
          <w:ilvl w:val="0"/>
          <w:numId w:val="6"/>
        </w:numPr>
        <w:spacing w:before="0"/>
        <w:ind w:left="1418" w:hanging="567"/>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Default="00DF5B00" w:rsidP="008608C5">
      <w:pPr>
        <w:spacing w:before="120"/>
        <w:ind w:left="851" w:hanging="1135"/>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0007" w:rsidRPr="00E418EB" w:rsidRDefault="00130007" w:rsidP="000755A1">
      <w:pPr>
        <w:spacing w:before="120"/>
        <w:ind w:left="284" w:hanging="568"/>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4F7BE2">
      <w:pPr>
        <w:pStyle w:val="Zkladntext3"/>
        <w:spacing w:before="0" w:after="120"/>
        <w:ind w:left="851" w:hanging="1135"/>
        <w:jc w:val="both"/>
        <w:rPr>
          <w:szCs w:val="24"/>
        </w:rPr>
      </w:pPr>
      <w:proofErr w:type="gramStart"/>
      <w:r w:rsidRPr="00E418EB">
        <w:rPr>
          <w:b/>
        </w:rPr>
        <w:t>10.1</w:t>
      </w:r>
      <w:proofErr w:type="gramEnd"/>
      <w:r w:rsidRPr="00E418EB">
        <w:rPr>
          <w:b/>
        </w:rPr>
        <w:t>.</w:t>
      </w:r>
      <w:r w:rsidR="002B279F">
        <w:rPr>
          <w:szCs w:val="24"/>
        </w:rPr>
        <w:tab/>
      </w:r>
      <w:r w:rsidRPr="00E418EB">
        <w:rPr>
          <w:szCs w:val="24"/>
        </w:rPr>
        <w:t>Záruční doba na předmět díla se sjednává na</w:t>
      </w:r>
      <w:r w:rsidR="004F6D00">
        <w:rPr>
          <w:szCs w:val="24"/>
        </w:rPr>
        <w:t xml:space="preserve"> minimálně </w:t>
      </w:r>
      <w:r w:rsidRPr="00E418EB">
        <w:rPr>
          <w:szCs w:val="24"/>
        </w:rPr>
        <w:t xml:space="preserve"> </w:t>
      </w:r>
      <w:r w:rsidRPr="00E418EB">
        <w:rPr>
          <w:b/>
          <w:bCs/>
          <w:szCs w:val="24"/>
          <w:highlight w:val="yellow"/>
        </w:rPr>
        <w:t>….. měsíců</w:t>
      </w:r>
      <w:r w:rsidR="004F6D00">
        <w:rPr>
          <w:b/>
          <w:bCs/>
          <w:szCs w:val="24"/>
        </w:rPr>
        <w:t xml:space="preserve"> </w:t>
      </w:r>
      <w:r w:rsidR="004F6D00" w:rsidRPr="004F6D00">
        <w:rPr>
          <w:bCs/>
          <w:szCs w:val="24"/>
        </w:rPr>
        <w:t>na celý předmět díla</w:t>
      </w:r>
      <w:r w:rsidR="00604725" w:rsidRPr="004F7BE2">
        <w:rPr>
          <w:bCs/>
          <w:szCs w:val="24"/>
        </w:rPr>
        <w:t>.</w:t>
      </w:r>
      <w:r w:rsidRPr="00E418EB">
        <w:rPr>
          <w:szCs w:val="24"/>
        </w:rPr>
        <w:t xml:space="preserve"> </w:t>
      </w:r>
    </w:p>
    <w:p w:rsidR="006D04F5" w:rsidRPr="00E418EB" w:rsidRDefault="006D04F5" w:rsidP="004F7BE2">
      <w:pPr>
        <w:pStyle w:val="Zkladntext3"/>
        <w:tabs>
          <w:tab w:val="left" w:pos="142"/>
        </w:tabs>
        <w:spacing w:before="0" w:after="120"/>
        <w:ind w:left="851" w:hanging="1135"/>
        <w:jc w:val="both"/>
        <w:rPr>
          <w:szCs w:val="24"/>
        </w:rPr>
      </w:pPr>
      <w:proofErr w:type="gramStart"/>
      <w:r w:rsidRPr="00E418EB">
        <w:rPr>
          <w:b/>
        </w:rPr>
        <w:t>10.2</w:t>
      </w:r>
      <w:proofErr w:type="gramEnd"/>
      <w:r w:rsidRPr="00E418EB">
        <w:rPr>
          <w:b/>
        </w:rPr>
        <w:t>.</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4F7BE2">
      <w:pPr>
        <w:pStyle w:val="Zkladntext3"/>
        <w:spacing w:before="0" w:after="120"/>
        <w:ind w:left="851" w:hanging="1135"/>
        <w:jc w:val="both"/>
        <w:rPr>
          <w:szCs w:val="24"/>
        </w:rPr>
      </w:pPr>
      <w:r w:rsidRPr="00E418EB">
        <w:rPr>
          <w:b/>
        </w:rPr>
        <w:t>10.3.</w:t>
      </w:r>
      <w:r w:rsidRPr="00E418EB">
        <w:rPr>
          <w:szCs w:val="24"/>
        </w:rPr>
        <w:t xml:space="preserve"> </w:t>
      </w:r>
      <w:r w:rsidR="002B279F">
        <w:rPr>
          <w:szCs w:val="24"/>
        </w:rPr>
        <w:tab/>
      </w:r>
      <w:r w:rsidRPr="00E418EB">
        <w:rPr>
          <w:szCs w:val="24"/>
        </w:rPr>
        <w:t xml:space="preserve">V záruční době se odstraňují skryté vady zdarma. </w:t>
      </w:r>
    </w:p>
    <w:p w:rsidR="006D04F5" w:rsidRPr="00E418EB" w:rsidRDefault="006D04F5" w:rsidP="004F7BE2">
      <w:pPr>
        <w:pStyle w:val="Zkladntext3"/>
        <w:spacing w:before="0" w:after="120"/>
        <w:ind w:left="851" w:hanging="1135"/>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4F7BE2">
      <w:pPr>
        <w:pStyle w:val="Zkladntext3"/>
        <w:spacing w:before="0" w:after="120"/>
        <w:ind w:left="851" w:hanging="1135"/>
        <w:jc w:val="both"/>
        <w:rPr>
          <w:szCs w:val="24"/>
        </w:rPr>
      </w:pPr>
      <w:r w:rsidRPr="00E418EB">
        <w:rPr>
          <w:b/>
        </w:rPr>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A645D9">
      <w:pPr>
        <w:pStyle w:val="Zkladntext3"/>
        <w:spacing w:before="0"/>
        <w:ind w:left="851" w:hanging="1135"/>
        <w:jc w:val="both"/>
      </w:pPr>
      <w:proofErr w:type="gramStart"/>
      <w:r w:rsidRPr="00E21343">
        <w:rPr>
          <w:b/>
        </w:rPr>
        <w:t>11.1</w:t>
      </w:r>
      <w:proofErr w:type="gramEnd"/>
      <w:r w:rsidRPr="00E21343">
        <w:rPr>
          <w:b/>
        </w:rPr>
        <w:t>.</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A645D9">
      <w:pPr>
        <w:pStyle w:val="Zkladntext3"/>
        <w:ind w:left="851" w:hanging="1135"/>
        <w:jc w:val="both"/>
      </w:pPr>
      <w:proofErr w:type="gramStart"/>
      <w:r w:rsidRPr="00E21343">
        <w:rPr>
          <w:b/>
        </w:rPr>
        <w:lastRenderedPageBreak/>
        <w:t>11.2</w:t>
      </w:r>
      <w:proofErr w:type="gramEnd"/>
      <w:r w:rsidRPr="00E21343">
        <w:rPr>
          <w:b/>
        </w:rPr>
        <w:t>.</w:t>
      </w:r>
      <w:r w:rsidRPr="00E21343">
        <w:rPr>
          <w:b/>
        </w:rPr>
        <w:tab/>
      </w:r>
      <w:r w:rsidRPr="00E21343">
        <w:rPr>
          <w:color w:val="000000"/>
          <w:szCs w:val="24"/>
        </w:rPr>
        <w:t>Smlouva nabývá účinnosti dnem jejího podpisu poslední smluvní stranou.</w:t>
      </w:r>
    </w:p>
    <w:p w:rsidR="00A645D9" w:rsidRPr="00E21343" w:rsidRDefault="0018436E" w:rsidP="0094486F">
      <w:pPr>
        <w:pStyle w:val="Zkladntext3"/>
        <w:ind w:left="851" w:hanging="1135"/>
        <w:jc w:val="both"/>
      </w:pPr>
      <w:proofErr w:type="gramStart"/>
      <w:r w:rsidRPr="00E21343">
        <w:rPr>
          <w:b/>
        </w:rPr>
        <w:t>11.3</w:t>
      </w:r>
      <w:proofErr w:type="gramEnd"/>
      <w:r w:rsidRPr="00E21343">
        <w:rPr>
          <w:b/>
        </w:rPr>
        <w:t>.</w:t>
      </w:r>
      <w:r w:rsidRPr="00E21343">
        <w:tab/>
        <w:t>Smlouvu lze měnit a doplňovat po dohodě smluvních stran formou písemných dodatků k této smlouvě, podepsaných oběma smluvními stranami.</w:t>
      </w:r>
    </w:p>
    <w:p w:rsidR="0018436E" w:rsidRPr="00E21343" w:rsidRDefault="0018436E" w:rsidP="00A645D9">
      <w:pPr>
        <w:pStyle w:val="Zkladntext3"/>
        <w:ind w:left="851" w:hanging="1135"/>
        <w:jc w:val="both"/>
      </w:pPr>
      <w:proofErr w:type="gramStart"/>
      <w:r w:rsidRPr="00E21343">
        <w:rPr>
          <w:b/>
        </w:rPr>
        <w:t>11.4</w:t>
      </w:r>
      <w:proofErr w:type="gramEnd"/>
      <w:r w:rsidRPr="00E21343">
        <w:rPr>
          <w:b/>
        </w:rPr>
        <w:t>.</w:t>
      </w:r>
      <w:r w:rsidRPr="00E21343">
        <w:tab/>
        <w:t>Smlouva se vyhotovuje ve čtyřech stejnopisech, z nichž obdrží jedno pare zhotovitel a tři pare objednatel.</w:t>
      </w:r>
    </w:p>
    <w:p w:rsidR="002A6F01" w:rsidRPr="00500C96" w:rsidRDefault="0018436E" w:rsidP="00A645D9">
      <w:pPr>
        <w:pStyle w:val="Zkladntext3"/>
        <w:ind w:left="851" w:hanging="1135"/>
        <w:jc w:val="both"/>
      </w:pPr>
      <w:proofErr w:type="gramStart"/>
      <w:r w:rsidRPr="00E21343">
        <w:rPr>
          <w:b/>
        </w:rPr>
        <w:t>11.5</w:t>
      </w:r>
      <w:proofErr w:type="gramEnd"/>
      <w:r w:rsidRPr="00E21343">
        <w:rPr>
          <w:b/>
        </w:rPr>
        <w:t>.</w:t>
      </w:r>
      <w:r w:rsidRPr="00E21343">
        <w:tab/>
        <w:t>Účastníci smlouvu přečetli, s jejím obsahem souhlasí, což stvrzují svými podpisy.</w:t>
      </w:r>
    </w:p>
    <w:p w:rsidR="00A12062" w:rsidRDefault="00A12062" w:rsidP="003D002E">
      <w:pPr>
        <w:pStyle w:val="Zkladntext3"/>
        <w:jc w:val="both"/>
        <w:rPr>
          <w:highlight w:val="green"/>
        </w:rPr>
      </w:pPr>
    </w:p>
    <w:p w:rsidR="00A645D9" w:rsidRPr="00F841D7" w:rsidRDefault="00A645D9" w:rsidP="003D002E">
      <w:pPr>
        <w:pStyle w:val="Zkladntext3"/>
        <w:jc w:val="both"/>
        <w:rPr>
          <w:highlight w:val="green"/>
        </w:rPr>
      </w:pPr>
    </w:p>
    <w:p w:rsidR="00A12062" w:rsidRDefault="00A12062" w:rsidP="00500C96">
      <w:pPr>
        <w:rPr>
          <w:b/>
          <w:sz w:val="24"/>
        </w:rPr>
      </w:pPr>
    </w:p>
    <w:p w:rsidR="00A645D9" w:rsidRDefault="00A645D9" w:rsidP="00500C96">
      <w:pPr>
        <w:rPr>
          <w:sz w:val="24"/>
        </w:rPr>
      </w:pPr>
    </w:p>
    <w:p w:rsidR="00A645D9" w:rsidRDefault="00A645D9" w:rsidP="00500C96">
      <w:pPr>
        <w:rPr>
          <w:sz w:val="24"/>
        </w:rPr>
      </w:pPr>
    </w:p>
    <w:p w:rsidR="00A645D9" w:rsidRDefault="00A645D9"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4F6D00" w:rsidRDefault="004F6D00">
      <w:pPr>
        <w:rPr>
          <w:sz w:val="24"/>
        </w:rPr>
      </w:pPr>
    </w:p>
    <w:p w:rsidR="00A645D9" w:rsidRDefault="00A645D9">
      <w:pPr>
        <w:rPr>
          <w:sz w:val="24"/>
        </w:rPr>
      </w:pPr>
    </w:p>
    <w:p w:rsidR="004F6D00" w:rsidRDefault="004F6D00">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shd w:val="clear" w:color="auto" w:fill="FFFF00"/>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614BD4">
      <w:pPr>
        <w:shd w:val="clear" w:color="auto" w:fill="FFFFFF" w:themeFill="background1"/>
        <w:rPr>
          <w:sz w:val="24"/>
        </w:rPr>
      </w:pPr>
    </w:p>
    <w:sectPr w:rsidR="00614BD4"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8C" w:rsidRDefault="0080728C">
      <w:r>
        <w:separator/>
      </w:r>
    </w:p>
  </w:endnote>
  <w:endnote w:type="continuationSeparator" w:id="0">
    <w:p w:rsidR="0080728C" w:rsidRDefault="0080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B060F1">
      <w:rPr>
        <w:b/>
        <w:noProof/>
      </w:rPr>
      <w:t>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B060F1">
      <w:rPr>
        <w:b/>
        <w:noProof/>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8C" w:rsidRDefault="0080728C">
      <w:r>
        <w:separator/>
      </w:r>
    </w:p>
  </w:footnote>
  <w:footnote w:type="continuationSeparator" w:id="0">
    <w:p w:rsidR="0080728C" w:rsidRDefault="0080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8">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9">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1">
    <w:nsid w:val="6510515A"/>
    <w:multiLevelType w:val="hybridMultilevel"/>
    <w:tmpl w:val="0164BB5A"/>
    <w:lvl w:ilvl="0" w:tplc="DBEA21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nsid w:val="74094BA9"/>
    <w:multiLevelType w:val="hybridMultilevel"/>
    <w:tmpl w:val="D23E5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B51193"/>
    <w:multiLevelType w:val="hybridMultilevel"/>
    <w:tmpl w:val="D0F84DA6"/>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20"/>
  </w:num>
  <w:num w:numId="3">
    <w:abstractNumId w:val="8"/>
  </w:num>
  <w:num w:numId="4">
    <w:abstractNumId w:val="2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4"/>
  </w:num>
  <w:num w:numId="9">
    <w:abstractNumId w:val="11"/>
  </w:num>
  <w:num w:numId="10">
    <w:abstractNumId w:val="26"/>
  </w:num>
  <w:num w:numId="11">
    <w:abstractNumId w:val="9"/>
  </w:num>
  <w:num w:numId="12">
    <w:abstractNumId w:val="19"/>
  </w:num>
  <w:num w:numId="13">
    <w:abstractNumId w:val="13"/>
  </w:num>
  <w:num w:numId="14">
    <w:abstractNumId w:val="15"/>
  </w:num>
  <w:num w:numId="15">
    <w:abstractNumId w:val="1"/>
  </w:num>
  <w:num w:numId="16">
    <w:abstractNumId w:val="28"/>
  </w:num>
  <w:num w:numId="17">
    <w:abstractNumId w:val="7"/>
  </w:num>
  <w:num w:numId="18">
    <w:abstractNumId w:val="5"/>
  </w:num>
  <w:num w:numId="19">
    <w:abstractNumId w:val="12"/>
  </w:num>
  <w:num w:numId="20">
    <w:abstractNumId w:val="18"/>
  </w:num>
  <w:num w:numId="21">
    <w:abstractNumId w:val="2"/>
  </w:num>
  <w:num w:numId="22">
    <w:abstractNumId w:val="25"/>
  </w:num>
  <w:num w:numId="23">
    <w:abstractNumId w:val="4"/>
  </w:num>
  <w:num w:numId="24">
    <w:abstractNumId w:val="6"/>
  </w:num>
  <w:num w:numId="25">
    <w:abstractNumId w:val="0"/>
  </w:num>
  <w:num w:numId="26">
    <w:abstractNumId w:val="27"/>
  </w:num>
  <w:num w:numId="27">
    <w:abstractNumId w:val="24"/>
  </w:num>
  <w:num w:numId="28">
    <w:abstractNumId w:val="21"/>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13A2"/>
    <w:rsid w:val="000A505F"/>
    <w:rsid w:val="000A5373"/>
    <w:rsid w:val="000A6E54"/>
    <w:rsid w:val="000B15CC"/>
    <w:rsid w:val="000B6D6F"/>
    <w:rsid w:val="000B7C93"/>
    <w:rsid w:val="000C0B45"/>
    <w:rsid w:val="000C11B8"/>
    <w:rsid w:val="000E14C5"/>
    <w:rsid w:val="000E1796"/>
    <w:rsid w:val="000E307B"/>
    <w:rsid w:val="000E4119"/>
    <w:rsid w:val="000E7ED0"/>
    <w:rsid w:val="000F1BCD"/>
    <w:rsid w:val="000F75BD"/>
    <w:rsid w:val="001027CE"/>
    <w:rsid w:val="00104074"/>
    <w:rsid w:val="00104494"/>
    <w:rsid w:val="00104CF9"/>
    <w:rsid w:val="0010647A"/>
    <w:rsid w:val="001078F2"/>
    <w:rsid w:val="00126CDC"/>
    <w:rsid w:val="0012718D"/>
    <w:rsid w:val="00130007"/>
    <w:rsid w:val="00131389"/>
    <w:rsid w:val="00132EEE"/>
    <w:rsid w:val="00134194"/>
    <w:rsid w:val="001417AD"/>
    <w:rsid w:val="0014302D"/>
    <w:rsid w:val="00143030"/>
    <w:rsid w:val="00143CA4"/>
    <w:rsid w:val="001453EC"/>
    <w:rsid w:val="00146F3B"/>
    <w:rsid w:val="00151142"/>
    <w:rsid w:val="00151AB9"/>
    <w:rsid w:val="00156451"/>
    <w:rsid w:val="00160024"/>
    <w:rsid w:val="00165D06"/>
    <w:rsid w:val="00166D06"/>
    <w:rsid w:val="00173224"/>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387"/>
    <w:rsid w:val="002126BE"/>
    <w:rsid w:val="002134C7"/>
    <w:rsid w:val="00215A45"/>
    <w:rsid w:val="00215E07"/>
    <w:rsid w:val="00215F3C"/>
    <w:rsid w:val="00216FF2"/>
    <w:rsid w:val="002175F6"/>
    <w:rsid w:val="00217A86"/>
    <w:rsid w:val="00221525"/>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6814"/>
    <w:rsid w:val="0029437E"/>
    <w:rsid w:val="00295354"/>
    <w:rsid w:val="002A12EF"/>
    <w:rsid w:val="002A2006"/>
    <w:rsid w:val="002A6227"/>
    <w:rsid w:val="002A6F01"/>
    <w:rsid w:val="002A745D"/>
    <w:rsid w:val="002B2220"/>
    <w:rsid w:val="002B222B"/>
    <w:rsid w:val="002B279F"/>
    <w:rsid w:val="002B4009"/>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1945"/>
    <w:rsid w:val="003224D9"/>
    <w:rsid w:val="00322B78"/>
    <w:rsid w:val="0032747E"/>
    <w:rsid w:val="00331A53"/>
    <w:rsid w:val="003351FF"/>
    <w:rsid w:val="00336470"/>
    <w:rsid w:val="00337426"/>
    <w:rsid w:val="00337928"/>
    <w:rsid w:val="003406FB"/>
    <w:rsid w:val="0034378A"/>
    <w:rsid w:val="00344576"/>
    <w:rsid w:val="0034764E"/>
    <w:rsid w:val="00352E8A"/>
    <w:rsid w:val="00357D8C"/>
    <w:rsid w:val="003620FF"/>
    <w:rsid w:val="00362F0B"/>
    <w:rsid w:val="0036482A"/>
    <w:rsid w:val="0036619A"/>
    <w:rsid w:val="003706C3"/>
    <w:rsid w:val="0037536B"/>
    <w:rsid w:val="003769CC"/>
    <w:rsid w:val="00380045"/>
    <w:rsid w:val="003802B2"/>
    <w:rsid w:val="0038488D"/>
    <w:rsid w:val="00392DDC"/>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02D"/>
    <w:rsid w:val="003F1465"/>
    <w:rsid w:val="003F36CE"/>
    <w:rsid w:val="003F4AF6"/>
    <w:rsid w:val="003F576A"/>
    <w:rsid w:val="003F6721"/>
    <w:rsid w:val="003F6DFB"/>
    <w:rsid w:val="003F7BF7"/>
    <w:rsid w:val="00401C4C"/>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18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D00"/>
    <w:rsid w:val="004F7BE2"/>
    <w:rsid w:val="00500C96"/>
    <w:rsid w:val="005030F9"/>
    <w:rsid w:val="00505A47"/>
    <w:rsid w:val="00511384"/>
    <w:rsid w:val="00515012"/>
    <w:rsid w:val="00515FDB"/>
    <w:rsid w:val="0052177E"/>
    <w:rsid w:val="005220D5"/>
    <w:rsid w:val="005223B2"/>
    <w:rsid w:val="00522486"/>
    <w:rsid w:val="00524933"/>
    <w:rsid w:val="0052568C"/>
    <w:rsid w:val="00530CEA"/>
    <w:rsid w:val="0053194B"/>
    <w:rsid w:val="00531FBF"/>
    <w:rsid w:val="00536A43"/>
    <w:rsid w:val="00536C54"/>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C0BDF"/>
    <w:rsid w:val="005D085C"/>
    <w:rsid w:val="005D3F7F"/>
    <w:rsid w:val="005D4745"/>
    <w:rsid w:val="005D4C39"/>
    <w:rsid w:val="005D5372"/>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4BD4"/>
    <w:rsid w:val="006163D9"/>
    <w:rsid w:val="00620185"/>
    <w:rsid w:val="00623D38"/>
    <w:rsid w:val="00630A22"/>
    <w:rsid w:val="00632A3B"/>
    <w:rsid w:val="006357CC"/>
    <w:rsid w:val="00645226"/>
    <w:rsid w:val="00652D36"/>
    <w:rsid w:val="00654567"/>
    <w:rsid w:val="00665279"/>
    <w:rsid w:val="0066529B"/>
    <w:rsid w:val="006652C9"/>
    <w:rsid w:val="00667796"/>
    <w:rsid w:val="006758DC"/>
    <w:rsid w:val="0067735A"/>
    <w:rsid w:val="006843AC"/>
    <w:rsid w:val="00687907"/>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4BE"/>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1B96"/>
    <w:rsid w:val="00744F62"/>
    <w:rsid w:val="007461A5"/>
    <w:rsid w:val="00753C4C"/>
    <w:rsid w:val="007556D9"/>
    <w:rsid w:val="00756D36"/>
    <w:rsid w:val="00760687"/>
    <w:rsid w:val="0076276E"/>
    <w:rsid w:val="007667E5"/>
    <w:rsid w:val="00775BE1"/>
    <w:rsid w:val="007803A4"/>
    <w:rsid w:val="00780F7B"/>
    <w:rsid w:val="007834E1"/>
    <w:rsid w:val="007856C9"/>
    <w:rsid w:val="007870BB"/>
    <w:rsid w:val="0078742A"/>
    <w:rsid w:val="0078765C"/>
    <w:rsid w:val="00787CBC"/>
    <w:rsid w:val="007901AC"/>
    <w:rsid w:val="0079393F"/>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28C"/>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4A30"/>
    <w:rsid w:val="0084576E"/>
    <w:rsid w:val="00845BA5"/>
    <w:rsid w:val="00846D8A"/>
    <w:rsid w:val="0084794C"/>
    <w:rsid w:val="00856E26"/>
    <w:rsid w:val="00856F6B"/>
    <w:rsid w:val="008608C5"/>
    <w:rsid w:val="00861A95"/>
    <w:rsid w:val="008678EA"/>
    <w:rsid w:val="0087201D"/>
    <w:rsid w:val="00872EF0"/>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1773"/>
    <w:rsid w:val="008F2396"/>
    <w:rsid w:val="008F388D"/>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135C"/>
    <w:rsid w:val="0094486F"/>
    <w:rsid w:val="00944AEB"/>
    <w:rsid w:val="009500BF"/>
    <w:rsid w:val="0095166F"/>
    <w:rsid w:val="00955F8B"/>
    <w:rsid w:val="009638F5"/>
    <w:rsid w:val="009653A2"/>
    <w:rsid w:val="00973F64"/>
    <w:rsid w:val="00976C54"/>
    <w:rsid w:val="0098023E"/>
    <w:rsid w:val="00982D33"/>
    <w:rsid w:val="00984A6D"/>
    <w:rsid w:val="00985BF0"/>
    <w:rsid w:val="009940B0"/>
    <w:rsid w:val="00995FD6"/>
    <w:rsid w:val="00997559"/>
    <w:rsid w:val="009A43A7"/>
    <w:rsid w:val="009B0F3B"/>
    <w:rsid w:val="009B259D"/>
    <w:rsid w:val="009B6819"/>
    <w:rsid w:val="009C5B58"/>
    <w:rsid w:val="009D160C"/>
    <w:rsid w:val="009D349E"/>
    <w:rsid w:val="009E176D"/>
    <w:rsid w:val="009F6AC8"/>
    <w:rsid w:val="009F7421"/>
    <w:rsid w:val="009F7810"/>
    <w:rsid w:val="00A00FD0"/>
    <w:rsid w:val="00A12062"/>
    <w:rsid w:val="00A16762"/>
    <w:rsid w:val="00A17845"/>
    <w:rsid w:val="00A17ACE"/>
    <w:rsid w:val="00A2346B"/>
    <w:rsid w:val="00A25528"/>
    <w:rsid w:val="00A35C8B"/>
    <w:rsid w:val="00A422E4"/>
    <w:rsid w:val="00A4408A"/>
    <w:rsid w:val="00A44EDD"/>
    <w:rsid w:val="00A45207"/>
    <w:rsid w:val="00A47988"/>
    <w:rsid w:val="00A5122A"/>
    <w:rsid w:val="00A515BA"/>
    <w:rsid w:val="00A5338C"/>
    <w:rsid w:val="00A55176"/>
    <w:rsid w:val="00A61466"/>
    <w:rsid w:val="00A61692"/>
    <w:rsid w:val="00A617D0"/>
    <w:rsid w:val="00A63DB9"/>
    <w:rsid w:val="00A645D9"/>
    <w:rsid w:val="00A6641F"/>
    <w:rsid w:val="00A667CF"/>
    <w:rsid w:val="00A7052C"/>
    <w:rsid w:val="00A708FD"/>
    <w:rsid w:val="00A7169D"/>
    <w:rsid w:val="00A72AA8"/>
    <w:rsid w:val="00A7469E"/>
    <w:rsid w:val="00A86C5F"/>
    <w:rsid w:val="00A9777C"/>
    <w:rsid w:val="00AA14D3"/>
    <w:rsid w:val="00AA5C87"/>
    <w:rsid w:val="00AB002B"/>
    <w:rsid w:val="00AB380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060F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00D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0D3C"/>
    <w:rsid w:val="00C3479E"/>
    <w:rsid w:val="00C37600"/>
    <w:rsid w:val="00C3790A"/>
    <w:rsid w:val="00C40BB9"/>
    <w:rsid w:val="00C42B99"/>
    <w:rsid w:val="00C45624"/>
    <w:rsid w:val="00C46231"/>
    <w:rsid w:val="00C471EC"/>
    <w:rsid w:val="00C519BD"/>
    <w:rsid w:val="00C52CB3"/>
    <w:rsid w:val="00C570E2"/>
    <w:rsid w:val="00C579B0"/>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0374"/>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1634"/>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1C4C"/>
    <w:rsid w:val="00DC2989"/>
    <w:rsid w:val="00DC3414"/>
    <w:rsid w:val="00DC4C9E"/>
    <w:rsid w:val="00DC71CC"/>
    <w:rsid w:val="00DD0EBB"/>
    <w:rsid w:val="00DD25DA"/>
    <w:rsid w:val="00DD3E36"/>
    <w:rsid w:val="00DD5D45"/>
    <w:rsid w:val="00DD7634"/>
    <w:rsid w:val="00DE2679"/>
    <w:rsid w:val="00DE6DCF"/>
    <w:rsid w:val="00DE7E38"/>
    <w:rsid w:val="00DF0430"/>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04DF"/>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2D34"/>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4843"/>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xCYJjSnxRVzNT5UzaJDwnZnmI34=</ds:DigestValue>
    </ds:Reference>
  </ds:SignedInfo>
  <ds:SignatureValue>lCzXHcD/VqApHKz77+RtMMM1AVMGsa9b2w61daUPwNMFgCXAFC1tawcZ/tCQlsKPYTM89JCDDsmmzVUgJRumqmvULfCVP3nYv29nqU/CYaSWGGVOngsP5BwxulRfOM6h0lUyB1IkUoQB8O5at0S59IRkAXYhxnfHfhWnjNsKSQhT4WL4BUaGxCCykN+5uf2KvrsIARybIJ5/hhCHqnEqvrQsLIXcWYeXM6iPb7Kw5PHAt713tx8ar8o3mmH8pwc3g81k8x6llwcb/e9k6JOn/PcIthURmyLApa1BTf9s3+y/sfOGDPs0Vup3BCshJFRUL8HTXD6sq/Vhi1dJBTopvA==</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D3kFoGtpDBDsH+e/LHPsdssyLwM=</ds:DigestValue>
      </ds:Reference>
      <ds:Reference URI="/word/endnotes.xml?ContentType=application/vnd.openxmlformats-officedocument.wordprocessingml.endnotes+xml">
        <ds:DigestMethod Algorithm="http://www.w3.org/2000/09/xmldsig#sha1"/>
        <ds:DigestValue>qP+OyPSSEbbJu4XrhdkCWnJPUgI=</ds:DigestValue>
      </ds:Reference>
      <ds:Reference URI="/word/footer2.xml?ContentType=application/vnd.openxmlformats-officedocument.wordprocessingml.footer+xml">
        <ds:DigestMethod Algorithm="http://www.w3.org/2000/09/xmldsig#sha1"/>
        <ds:DigestValue>RxIFdZ+O/5RseTcnrXoKDGpo3dU=</ds:DigestValue>
      </ds:Reference>
      <ds:Reference URI="/word/styles.xml?ContentType=application/vnd.openxmlformats-officedocument.wordprocessingml.styles+xml">
        <ds:DigestMethod Algorithm="http://www.w3.org/2000/09/xmldsig#sha1"/>
        <ds:DigestValue>FOvz7ny1WzNMHZHCj/XAHIbQT/g=</ds:DigestValue>
      </ds:Reference>
      <ds:Reference URI="/word/footnotes.xml?ContentType=application/vnd.openxmlformats-officedocument.wordprocessingml.footnotes+xml">
        <ds:DigestMethod Algorithm="http://www.w3.org/2000/09/xmldsig#sha1"/>
        <ds:DigestValue>RsjbpwVAjXkFajz/F8Y4+bP2i/w=</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gNrOaImrtzgnJ8vfcVUals9nRq8=</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mbCW3iGv3Wc3c7tfPyLqDp5sTBQ=</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UttdcexMDs4Wbs/l7bgN/D6ZJD8=</ds:DigestValue>
      </ds:Reference>
      <ds:Reference URI="/word/fontTable.xml?ContentType=application/vnd.openxmlformats-officedocument.wordprocessingml.fontTable+xml">
        <ds:DigestMethod Algorithm="http://www.w3.org/2000/09/xmldsig#sha1"/>
        <ds:DigestValue>EPxDqYgyyk0zurneeB6euVmgt5U=</ds:DigestValue>
      </ds:Reference>
      <ds:Reference URI="/docProps/core.xml?ContentType=application/vnd.openxmlformats-package.core-properties+xml">
        <ds:DigestMethod Algorithm="http://www.w3.org/2000/09/xmldsig#sha1"/>
        <ds:DigestValue>t+vJn0dkW9oXUE+0g4QeR42QJYM=</ds:DigestValue>
      </ds:Reference>
    </ds:Manifest>
    <ds:SignatureProperties>
      <ds:SignatureProperty Id="idSignatureTime" Target="#idSignature1">
        <SignatureTime xmlns="http://schemas.openxmlformats.org/package/2006/digital-signature">
          <Format>YYYY-MM-DDThh:mm:ss.sTZD</Format>
          <Value>2014-10-24T11:31:01.8Z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22D2-E4A4-4822-B68D-AF6BC60B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1233</Words>
  <Characters>7279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8496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49</cp:revision>
  <cp:lastPrinted>2014-10-22T12:07:00Z</cp:lastPrinted>
  <dcterms:created xsi:type="dcterms:W3CDTF">2014-04-02T13:25:00Z</dcterms:created>
  <dcterms:modified xsi:type="dcterms:W3CDTF">2014-10-22T12:20:00Z</dcterms:modified>
</cp:coreProperties>
</file>