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9" w:rsidRDefault="00CD1C6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</w:p>
    <w:p w:rsidR="005E3E2E" w:rsidRPr="0032747E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  <w:r>
        <w:rPr>
          <w:rFonts w:ascii="Times New Roman" w:hAnsi="Times New Roman"/>
          <w:i w:val="0"/>
          <w:caps/>
          <w:spacing w:val="100"/>
          <w:sz w:val="40"/>
        </w:rPr>
        <w:t>SmlouVA</w:t>
      </w:r>
      <w:r w:rsidR="004E509B" w:rsidRPr="0032747E">
        <w:rPr>
          <w:rFonts w:ascii="Times New Roman" w:hAnsi="Times New Roman"/>
          <w:i w:val="0"/>
          <w:caps/>
          <w:spacing w:val="100"/>
          <w:sz w:val="40"/>
        </w:rPr>
        <w:t xml:space="preserve"> o dílo</w:t>
      </w:r>
    </w:p>
    <w:p w:rsidR="002A6227" w:rsidRDefault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  <w:r>
        <w:rPr>
          <w:rFonts w:ascii="Times New Roman" w:hAnsi="Times New Roman"/>
          <w:i w:val="0"/>
          <w:spacing w:val="100"/>
          <w:sz w:val="32"/>
        </w:rPr>
        <w:t>č</w:t>
      </w:r>
      <w:r w:rsidR="002A12EF">
        <w:rPr>
          <w:rFonts w:ascii="Times New Roman" w:hAnsi="Times New Roman"/>
          <w:i w:val="0"/>
          <w:caps/>
          <w:spacing w:val="100"/>
          <w:sz w:val="32"/>
        </w:rPr>
        <w:t>.</w:t>
      </w:r>
      <w:r>
        <w:rPr>
          <w:rFonts w:ascii="Times New Roman" w:hAnsi="Times New Roman"/>
          <w:i w:val="0"/>
          <w:caps/>
          <w:spacing w:val="100"/>
          <w:sz w:val="32"/>
        </w:rPr>
        <w:t>:</w:t>
      </w:r>
      <w:r w:rsidR="00D57B69" w:rsidRPr="00D57B69">
        <w:rPr>
          <w:rFonts w:ascii="Times New Roman" w:hAnsi="Times New Roman"/>
          <w:i w:val="0"/>
          <w:caps/>
          <w:spacing w:val="100"/>
          <w:sz w:val="32"/>
        </w:rPr>
        <w:t xml:space="preserve"> </w:t>
      </w:r>
      <w:r w:rsidR="005119E2">
        <w:rPr>
          <w:rFonts w:ascii="Times New Roman" w:hAnsi="Times New Roman"/>
          <w:i w:val="0"/>
          <w:caps/>
          <w:spacing w:val="100"/>
          <w:sz w:val="32"/>
        </w:rPr>
        <w:t>T</w:t>
      </w:r>
      <w:r w:rsidR="004703E8">
        <w:rPr>
          <w:rFonts w:ascii="Times New Roman" w:hAnsi="Times New Roman"/>
          <w:i w:val="0"/>
          <w:caps/>
          <w:spacing w:val="100"/>
          <w:sz w:val="32"/>
        </w:rPr>
        <w:t>-</w:t>
      </w:r>
      <w:r w:rsidR="0019273A">
        <w:rPr>
          <w:rFonts w:ascii="Times New Roman" w:hAnsi="Times New Roman"/>
          <w:i w:val="0"/>
          <w:caps/>
          <w:spacing w:val="100"/>
          <w:sz w:val="32"/>
        </w:rPr>
        <w:t>xxx</w:t>
      </w:r>
      <w:r w:rsidR="008C6806">
        <w:rPr>
          <w:rFonts w:ascii="Times New Roman" w:hAnsi="Times New Roman"/>
          <w:i w:val="0"/>
          <w:caps/>
          <w:spacing w:val="100"/>
          <w:sz w:val="32"/>
        </w:rPr>
        <w:t>-</w:t>
      </w:r>
      <w:r w:rsidR="006F4DA8">
        <w:rPr>
          <w:rFonts w:ascii="Times New Roman" w:hAnsi="Times New Roman"/>
          <w:i w:val="0"/>
          <w:caps/>
          <w:spacing w:val="100"/>
          <w:sz w:val="32"/>
        </w:rPr>
        <w:t>00/15</w:t>
      </w:r>
    </w:p>
    <w:p w:rsidR="00DD5D45" w:rsidRPr="00A35C8B" w:rsidRDefault="00DD5D45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</w:p>
    <w:p w:rsidR="00DA5550" w:rsidRPr="00095FDB" w:rsidRDefault="00DA5550" w:rsidP="00DA5550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>uzavřená podle § 2586 a násl. zák. č.89/2012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4E509B" w:rsidRPr="00A35C8B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44EDD" w:rsidTr="003406FB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52568C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  <w:p w:rsidR="00A44EDD" w:rsidRDefault="0052568C" w:rsidP="007D4DFD">
            <w:pPr>
              <w:spacing w:before="120" w:after="120"/>
              <w:rPr>
                <w:b/>
                <w:sz w:val="24"/>
              </w:rPr>
            </w:pPr>
            <w:r w:rsidRPr="0052568C">
              <w:rPr>
                <w:i/>
                <w:sz w:val="24"/>
              </w:rPr>
              <w:t>Zapsaný v obchodním rejstříku u:</w:t>
            </w:r>
            <w:r w:rsidR="00A44EDD">
              <w:rPr>
                <w:b/>
                <w:sz w:val="24"/>
              </w:rPr>
              <w:t xml:space="preserve">            </w:t>
            </w:r>
          </w:p>
        </w:tc>
        <w:tc>
          <w:tcPr>
            <w:tcW w:w="6163" w:type="dxa"/>
            <w:shd w:val="clear" w:color="00FFFF" w:fill="auto"/>
          </w:tcPr>
          <w:p w:rsidR="00A44EDD" w:rsidRPr="007F023E" w:rsidRDefault="00984A6D" w:rsidP="00984A6D">
            <w:pPr>
              <w:pStyle w:val="Nadpis3"/>
              <w:spacing w:after="120"/>
              <w:rPr>
                <w:rFonts w:ascii="Times New Roman" w:hAnsi="Times New Roman"/>
                <w:b/>
                <w:szCs w:val="24"/>
              </w:rPr>
            </w:pPr>
            <w:r w:rsidRPr="007F023E">
              <w:rPr>
                <w:rFonts w:ascii="Times New Roman" w:hAnsi="Times New Roman"/>
                <w:b/>
                <w:caps/>
              </w:rPr>
              <w:t>A</w:t>
            </w:r>
            <w:r w:rsidR="00CB3B0F" w:rsidRPr="007F023E">
              <w:rPr>
                <w:rFonts w:ascii="Times New Roman" w:hAnsi="Times New Roman"/>
                <w:b/>
              </w:rPr>
              <w:t xml:space="preserve">rmádní </w:t>
            </w:r>
            <w:r w:rsidRPr="007F023E">
              <w:rPr>
                <w:rFonts w:ascii="Times New Roman" w:hAnsi="Times New Roman"/>
                <w:b/>
                <w:caps/>
              </w:rPr>
              <w:t>S</w:t>
            </w:r>
            <w:r w:rsidR="00CB3B0F" w:rsidRPr="007F023E">
              <w:rPr>
                <w:rFonts w:ascii="Times New Roman" w:hAnsi="Times New Roman"/>
                <w:b/>
              </w:rPr>
              <w:t>ervisní</w:t>
            </w:r>
            <w:r w:rsidRPr="007F023E">
              <w:rPr>
                <w:rFonts w:ascii="Times New Roman" w:hAnsi="Times New Roman"/>
                <w:b/>
                <w:caps/>
              </w:rPr>
              <w:t xml:space="preserve">, </w:t>
            </w:r>
            <w:r w:rsidRPr="007F023E">
              <w:rPr>
                <w:rFonts w:ascii="Times New Roman" w:hAnsi="Times New Roman"/>
                <w:b/>
                <w:szCs w:val="24"/>
              </w:rPr>
              <w:t>příspěvková organizace</w:t>
            </w:r>
          </w:p>
          <w:p w:rsidR="0052568C" w:rsidRPr="0052568C" w:rsidRDefault="0052568C" w:rsidP="0052568C">
            <w:r w:rsidRPr="0052568C">
              <w:rPr>
                <w:sz w:val="24"/>
              </w:rPr>
              <w:t xml:space="preserve">Městského soudu v Praze pod </w:t>
            </w:r>
            <w:proofErr w:type="spellStart"/>
            <w:r w:rsidRPr="0052568C">
              <w:rPr>
                <w:sz w:val="24"/>
              </w:rPr>
              <w:t>sp</w:t>
            </w:r>
            <w:proofErr w:type="spellEnd"/>
            <w:r w:rsidRPr="0052568C">
              <w:rPr>
                <w:sz w:val="24"/>
              </w:rPr>
              <w:t>. zn. PR1342</w:t>
            </w:r>
          </w:p>
        </w:tc>
      </w:tr>
      <w:tr w:rsidR="00A44EDD" w:rsidTr="0052568C">
        <w:trPr>
          <w:trHeight w:val="224"/>
          <w:jc w:val="center"/>
        </w:trPr>
        <w:tc>
          <w:tcPr>
            <w:tcW w:w="3615" w:type="dxa"/>
          </w:tcPr>
          <w:p w:rsidR="00A44EDD" w:rsidRDefault="0019273A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</w:tcPr>
          <w:p w:rsidR="00A44EDD" w:rsidRDefault="00A44EDD" w:rsidP="0036494C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6F40BA">
              <w:rPr>
                <w:sz w:val="24"/>
              </w:rPr>
              <w:t>Martin Lehký</w:t>
            </w:r>
            <w:r w:rsidR="0098023E">
              <w:rPr>
                <w:sz w:val="24"/>
              </w:rPr>
              <w:t>,</w:t>
            </w:r>
            <w:r w:rsidR="006F40BA">
              <w:rPr>
                <w:sz w:val="24"/>
              </w:rPr>
              <w:t xml:space="preserve"> </w:t>
            </w:r>
            <w:r w:rsidR="0036494C">
              <w:rPr>
                <w:sz w:val="24"/>
              </w:rPr>
              <w:t>ředitel</w:t>
            </w:r>
          </w:p>
        </w:tc>
      </w:tr>
      <w:tr w:rsidR="00A44EDD" w:rsidTr="003406FB">
        <w:trPr>
          <w:trHeight w:val="135"/>
          <w:jc w:val="center"/>
        </w:trPr>
        <w:tc>
          <w:tcPr>
            <w:tcW w:w="3615" w:type="dxa"/>
          </w:tcPr>
          <w:p w:rsidR="00B02BC5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Default="00B02BC5" w:rsidP="00B35E38">
            <w:pPr>
              <w:rPr>
                <w:sz w:val="24"/>
              </w:rPr>
            </w:pPr>
            <w:r>
              <w:rPr>
                <w:sz w:val="24"/>
                <w:szCs w:val="24"/>
              </w:rPr>
              <w:t>Podbabská 1589/1, 160 00 Praha 6 – Dejvice</w:t>
            </w:r>
          </w:p>
        </w:tc>
      </w:tr>
      <w:tr w:rsidR="00A44EDD" w:rsidTr="003406FB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Pr="0019273A" w:rsidRDefault="00A44EDD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IČ, DIČ: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Bankovní spojení: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19273A" w:rsidRDefault="00A44EDD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60460580, CZ60460580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ČNB, Na Příkopě 28, Praha 1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30523881/0710</w:t>
            </w:r>
          </w:p>
          <w:p w:rsidR="0019273A" w:rsidRPr="0019273A" w:rsidRDefault="0019273A" w:rsidP="0019273A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color w:val="auto"/>
                <w:szCs w:val="24"/>
              </w:rPr>
            </w:pPr>
            <w:r w:rsidRPr="0019273A">
              <w:rPr>
                <w:snapToGrid/>
                <w:color w:val="auto"/>
                <w:szCs w:val="24"/>
              </w:rPr>
              <w:t>dugmkm6</w:t>
            </w:r>
          </w:p>
        </w:tc>
      </w:tr>
      <w:tr w:rsidR="00A44EDD" w:rsidTr="003406FB">
        <w:trPr>
          <w:trHeight w:val="285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A44EDD" w:rsidRDefault="00A44EDD" w:rsidP="007D4DFD">
            <w:pPr>
              <w:rPr>
                <w:sz w:val="24"/>
              </w:rPr>
            </w:pPr>
          </w:p>
        </w:tc>
      </w:tr>
      <w:tr w:rsidR="00A44EDD" w:rsidTr="003406FB">
        <w:trPr>
          <w:trHeight w:val="133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A44EDD" w:rsidRDefault="006F40BA" w:rsidP="006F40BA">
            <w:pPr>
              <w:rPr>
                <w:sz w:val="24"/>
              </w:rPr>
            </w:pPr>
            <w:r>
              <w:rPr>
                <w:sz w:val="24"/>
              </w:rPr>
              <w:t xml:space="preserve">Ing. Martin Lehký, </w:t>
            </w:r>
            <w:r w:rsidR="00D635CD">
              <w:rPr>
                <w:sz w:val="24"/>
              </w:rPr>
              <w:t>tel.:</w:t>
            </w:r>
            <w:r w:rsidR="00A44EDD">
              <w:rPr>
                <w:sz w:val="24"/>
              </w:rPr>
              <w:t xml:space="preserve"> 973 2</w:t>
            </w:r>
            <w:r w:rsidR="003F4AF6">
              <w:rPr>
                <w:sz w:val="24"/>
              </w:rPr>
              <w:t>04</w:t>
            </w:r>
            <w:r w:rsidR="00A44EDD">
              <w:rPr>
                <w:sz w:val="24"/>
              </w:rPr>
              <w:t xml:space="preserve"> </w:t>
            </w:r>
            <w:r w:rsidR="004D7E61">
              <w:rPr>
                <w:sz w:val="24"/>
              </w:rPr>
              <w:t>091</w:t>
            </w:r>
          </w:p>
        </w:tc>
      </w:tr>
      <w:tr w:rsidR="00A44EDD" w:rsidTr="003406FB">
        <w:trPr>
          <w:trHeight w:val="204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2848B0" w:rsidRDefault="003A3792" w:rsidP="002848B0">
            <w:pPr>
              <w:tabs>
                <w:tab w:val="left" w:pos="1843"/>
                <w:tab w:val="left" w:pos="3828"/>
                <w:tab w:val="left" w:pos="5812"/>
              </w:tabs>
              <w:spacing w:after="12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Dušan </w:t>
            </w:r>
            <w:proofErr w:type="spellStart"/>
            <w:r>
              <w:rPr>
                <w:sz w:val="24"/>
                <w:szCs w:val="24"/>
              </w:rPr>
              <w:t>Bako</w:t>
            </w:r>
            <w:proofErr w:type="spellEnd"/>
            <w:r w:rsidR="002848B0">
              <w:rPr>
                <w:sz w:val="24"/>
                <w:szCs w:val="24"/>
              </w:rPr>
              <w:t xml:space="preserve">, </w:t>
            </w:r>
            <w:r w:rsidR="00D635CD">
              <w:rPr>
                <w:sz w:val="24"/>
                <w:szCs w:val="24"/>
              </w:rPr>
              <w:t>tel.</w:t>
            </w:r>
            <w:r w:rsidR="006F40B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606 729 079</w:t>
            </w:r>
          </w:p>
          <w:p w:rsidR="00A44EDD" w:rsidRPr="0098023E" w:rsidRDefault="00A44EDD" w:rsidP="00F841D7">
            <w:pPr>
              <w:rPr>
                <w:bCs/>
                <w:sz w:val="24"/>
                <w:szCs w:val="24"/>
              </w:rPr>
            </w:pPr>
          </w:p>
        </w:tc>
      </w:tr>
      <w:tr w:rsidR="00A44EDD" w:rsidTr="003406FB">
        <w:trPr>
          <w:trHeight w:val="48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„objednatel“) </w:t>
            </w:r>
          </w:p>
          <w:p w:rsidR="00A44EDD" w:rsidRPr="00C44B5B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C44B5B">
              <w:rPr>
                <w:b/>
                <w:sz w:val="24"/>
              </w:rPr>
              <w:t xml:space="preserve">a </w:t>
            </w:r>
          </w:p>
        </w:tc>
        <w:tc>
          <w:tcPr>
            <w:tcW w:w="6163" w:type="dxa"/>
          </w:tcPr>
          <w:p w:rsidR="00A44EDD" w:rsidRPr="0098023E" w:rsidRDefault="00A44EDD" w:rsidP="007D4DFD">
            <w:pPr>
              <w:rPr>
                <w:sz w:val="24"/>
                <w:szCs w:val="24"/>
              </w:rPr>
            </w:pPr>
          </w:p>
        </w:tc>
      </w:tr>
      <w:tr w:rsidR="00A44EDD" w:rsidRPr="007F023E" w:rsidTr="0019273A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A44EDD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FFFFFF"/>
          </w:tcPr>
          <w:p w:rsidR="00A44EDD" w:rsidRPr="007F023E" w:rsidRDefault="0019273A" w:rsidP="00984A6D">
            <w:pPr>
              <w:spacing w:before="120"/>
              <w:rPr>
                <w:b/>
                <w:bCs/>
                <w:sz w:val="24"/>
                <w:highlight w:val="yellow"/>
              </w:rPr>
            </w:pPr>
            <w:r w:rsidRPr="007F023E">
              <w:rPr>
                <w:b/>
                <w:bCs/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80"/>
          <w:jc w:val="center"/>
        </w:trPr>
        <w:tc>
          <w:tcPr>
            <w:tcW w:w="3615" w:type="dxa"/>
          </w:tcPr>
          <w:p w:rsidR="00A44EDD" w:rsidRPr="008377B4" w:rsidRDefault="00A44EDD" w:rsidP="007D4DFD">
            <w:pPr>
              <w:rPr>
                <w:i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129"/>
          <w:jc w:val="center"/>
        </w:trPr>
        <w:tc>
          <w:tcPr>
            <w:tcW w:w="3615" w:type="dxa"/>
          </w:tcPr>
          <w:p w:rsidR="00A44EDD" w:rsidRDefault="008C4C34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  <w:shd w:val="clear" w:color="auto" w:fill="FFFF00"/>
          </w:tcPr>
          <w:p w:rsidR="00A44EDD" w:rsidRPr="001A4FCC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17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00"/>
          </w:tcPr>
          <w:p w:rsidR="00A44EDD" w:rsidRPr="00652DAC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19273A" w:rsidRP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rPr>
                <w:sz w:val="24"/>
              </w:rPr>
            </w:pPr>
            <w:r>
              <w:rPr>
                <w:sz w:val="24"/>
              </w:rPr>
              <w:t>……………………………..…………………………………..……………………………………………………………………………………………………………………………………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A44EDD" w:rsidRPr="003406FB" w:rsidRDefault="00A44EDD" w:rsidP="00B02BC5">
            <w:pPr>
              <w:spacing w:after="120"/>
              <w:rPr>
                <w:sz w:val="24"/>
                <w:highlight w:val="yellow"/>
              </w:rPr>
            </w:pPr>
          </w:p>
        </w:tc>
      </w:tr>
    </w:tbl>
    <w:p w:rsidR="004E509B" w:rsidRDefault="004E509B" w:rsidP="002B610D">
      <w:pPr>
        <w:spacing w:before="120"/>
        <w:ind w:hanging="142"/>
        <w:jc w:val="both"/>
        <w:rPr>
          <w:b/>
          <w:sz w:val="24"/>
        </w:rPr>
      </w:pPr>
      <w:r>
        <w:rPr>
          <w:b/>
          <w:sz w:val="24"/>
        </w:rPr>
        <w:t>za takto dohodnutých podmínek:</w:t>
      </w:r>
    </w:p>
    <w:p w:rsidR="0071019A" w:rsidRDefault="0071019A" w:rsidP="00BD3FA0">
      <w:pPr>
        <w:jc w:val="both"/>
        <w:rPr>
          <w:b/>
          <w:sz w:val="24"/>
        </w:rPr>
      </w:pPr>
    </w:p>
    <w:p w:rsidR="005119E2" w:rsidRDefault="005119E2" w:rsidP="005119E2">
      <w:pPr>
        <w:ind w:left="-284"/>
        <w:jc w:val="both"/>
        <w:rPr>
          <w:b/>
          <w:sz w:val="24"/>
        </w:rPr>
      </w:pPr>
    </w:p>
    <w:p w:rsidR="00A35C8B" w:rsidRDefault="00A35C8B" w:rsidP="001B11B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</w:rPr>
      </w:pPr>
      <w:r w:rsidRPr="00C7548E">
        <w:rPr>
          <w:rFonts w:ascii="Times New Roman" w:hAnsi="Times New Roman"/>
          <w:color w:val="auto"/>
          <w:sz w:val="24"/>
          <w:u w:val="none"/>
        </w:rPr>
        <w:t>I.</w:t>
      </w:r>
      <w:r>
        <w:rPr>
          <w:rFonts w:ascii="Times New Roman" w:hAnsi="Times New Roman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color w:val="auto"/>
          <w:sz w:val="24"/>
        </w:rPr>
        <w:t>PŘEDMĚT DÍLA</w:t>
      </w:r>
    </w:p>
    <w:p w:rsidR="00EE0CBC" w:rsidRDefault="00EE0CBC" w:rsidP="00861A95">
      <w:pPr>
        <w:jc w:val="center"/>
        <w:rPr>
          <w:b/>
          <w:sz w:val="24"/>
          <w:szCs w:val="24"/>
        </w:rPr>
      </w:pPr>
    </w:p>
    <w:p w:rsidR="004D00B1" w:rsidRDefault="00F841D7" w:rsidP="007F023E">
      <w:pPr>
        <w:tabs>
          <w:tab w:val="left" w:pos="2268"/>
        </w:tabs>
        <w:ind w:left="2268" w:hanging="2268"/>
        <w:jc w:val="center"/>
        <w:rPr>
          <w:b/>
          <w:i/>
          <w:sz w:val="28"/>
          <w:szCs w:val="24"/>
        </w:rPr>
      </w:pPr>
      <w:r w:rsidRPr="00B428C2">
        <w:rPr>
          <w:b/>
          <w:i/>
          <w:sz w:val="28"/>
          <w:szCs w:val="24"/>
        </w:rPr>
        <w:t>„</w:t>
      </w:r>
      <w:r w:rsidR="002848B0">
        <w:rPr>
          <w:b/>
          <w:sz w:val="28"/>
          <w:szCs w:val="28"/>
        </w:rPr>
        <w:t>Osazení havarijních uzávěrů zemního plynu ve vytipovaných areálech MO</w:t>
      </w:r>
      <w:r w:rsidRPr="00B428C2">
        <w:rPr>
          <w:b/>
          <w:i/>
          <w:sz w:val="28"/>
          <w:szCs w:val="24"/>
        </w:rPr>
        <w:t>“</w:t>
      </w:r>
    </w:p>
    <w:p w:rsidR="002848B0" w:rsidRDefault="002848B0" w:rsidP="007F023E">
      <w:pPr>
        <w:tabs>
          <w:tab w:val="left" w:pos="2268"/>
        </w:tabs>
        <w:ind w:left="2268" w:hanging="2268"/>
        <w:jc w:val="center"/>
        <w:rPr>
          <w:b/>
          <w:i/>
          <w:sz w:val="28"/>
          <w:szCs w:val="24"/>
        </w:rPr>
      </w:pPr>
    </w:p>
    <w:p w:rsidR="002848B0" w:rsidRPr="002848B0" w:rsidRDefault="002848B0" w:rsidP="002848B0">
      <w:pPr>
        <w:spacing w:after="120" w:line="288" w:lineRule="auto"/>
        <w:jc w:val="center"/>
        <w:rPr>
          <w:b/>
          <w:sz w:val="24"/>
          <w:szCs w:val="24"/>
        </w:rPr>
      </w:pPr>
      <w:r w:rsidRPr="00DF10B2">
        <w:rPr>
          <w:b/>
          <w:sz w:val="24"/>
          <w:szCs w:val="24"/>
          <w:shd w:val="clear" w:color="auto" w:fill="F2DBDB" w:themeFill="accent2" w:themeFillTint="33"/>
        </w:rPr>
        <w:t>oblast Morava</w:t>
      </w:r>
    </w:p>
    <w:p w:rsidR="007B3CBB" w:rsidRPr="00344576" w:rsidRDefault="007B3CBB" w:rsidP="0018436E">
      <w:pPr>
        <w:jc w:val="both"/>
        <w:rPr>
          <w:b/>
          <w:i/>
          <w:sz w:val="28"/>
        </w:rPr>
      </w:pPr>
    </w:p>
    <w:p w:rsidR="002848B0" w:rsidRPr="002848B0" w:rsidRDefault="002848B0" w:rsidP="002848B0">
      <w:pPr>
        <w:jc w:val="both"/>
        <w:rPr>
          <w:sz w:val="24"/>
          <w:szCs w:val="24"/>
        </w:rPr>
      </w:pPr>
      <w:r w:rsidRPr="002848B0">
        <w:rPr>
          <w:sz w:val="24"/>
          <w:szCs w:val="24"/>
        </w:rPr>
        <w:t xml:space="preserve">Realizace úprav </w:t>
      </w:r>
      <w:proofErr w:type="spellStart"/>
      <w:r w:rsidRPr="002848B0">
        <w:rPr>
          <w:sz w:val="24"/>
          <w:szCs w:val="24"/>
        </w:rPr>
        <w:t>plynoinstalace</w:t>
      </w:r>
      <w:proofErr w:type="spellEnd"/>
      <w:r w:rsidRPr="002848B0">
        <w:rPr>
          <w:sz w:val="24"/>
          <w:szCs w:val="24"/>
        </w:rPr>
        <w:t xml:space="preserve"> stávajících kotelen spočívá v instalaci havarijních uzávěrů plynu, detekčních systémů úniku (plynová čidla) a signalizace poruchy na pohotovostní čísla oblast dle ČSN </w:t>
      </w:r>
      <w:r w:rsidR="00B358CA">
        <w:rPr>
          <w:sz w:val="24"/>
          <w:szCs w:val="24"/>
        </w:rPr>
        <w:t>070703 v kotelnách uvedených v Příloze č. 1</w:t>
      </w:r>
      <w:r w:rsidRPr="002848B0">
        <w:rPr>
          <w:sz w:val="24"/>
          <w:szCs w:val="24"/>
        </w:rPr>
        <w:t>.</w:t>
      </w:r>
    </w:p>
    <w:p w:rsidR="002848B0" w:rsidRPr="002848B0" w:rsidRDefault="002848B0" w:rsidP="002848B0">
      <w:pPr>
        <w:jc w:val="both"/>
        <w:rPr>
          <w:sz w:val="24"/>
          <w:szCs w:val="24"/>
        </w:rPr>
      </w:pPr>
      <w:r w:rsidRPr="002848B0">
        <w:rPr>
          <w:sz w:val="24"/>
          <w:szCs w:val="24"/>
        </w:rPr>
        <w:lastRenderedPageBreak/>
        <w:t xml:space="preserve">Jedná se o jednotlivé objekty ve vojenském areálu </w:t>
      </w:r>
      <w:r w:rsidR="00B358CA" w:rsidRPr="00B358CA">
        <w:rPr>
          <w:sz w:val="24"/>
          <w:szCs w:val="24"/>
        </w:rPr>
        <w:t xml:space="preserve">Bystřice pod Hostýnem, Hranice na Moravě, Náměšť </w:t>
      </w:r>
      <w:r w:rsidR="004400EC">
        <w:rPr>
          <w:sz w:val="24"/>
          <w:szCs w:val="24"/>
        </w:rPr>
        <w:t>nad Oslavou, Olomouc/Přáslavice a</w:t>
      </w:r>
      <w:r w:rsidR="00B358CA" w:rsidRPr="00B358CA">
        <w:rPr>
          <w:sz w:val="24"/>
          <w:szCs w:val="24"/>
        </w:rPr>
        <w:t xml:space="preserve"> Prostějov</w:t>
      </w:r>
      <w:r w:rsidRPr="002848B0">
        <w:rPr>
          <w:sz w:val="24"/>
          <w:szCs w:val="24"/>
        </w:rPr>
        <w:t>.</w:t>
      </w:r>
    </w:p>
    <w:p w:rsidR="002848B0" w:rsidRDefault="002848B0" w:rsidP="002848B0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2848B0" w:rsidRPr="00E41F64" w:rsidRDefault="008967C9" w:rsidP="00E41F64">
      <w:pPr>
        <w:spacing w:after="120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A369C6">
        <w:rPr>
          <w:rFonts w:eastAsia="Calibri"/>
          <w:b/>
          <w:sz w:val="24"/>
          <w:szCs w:val="24"/>
          <w:u w:val="single"/>
          <w:lang w:eastAsia="en-US"/>
        </w:rPr>
        <w:t>Rozsah požadovaných prací:</w:t>
      </w:r>
    </w:p>
    <w:p w:rsidR="00B358CA" w:rsidRPr="008E0E7C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Zpracování projektové dokumentace</w:t>
      </w:r>
      <w:r w:rsidR="00E41F64">
        <w:rPr>
          <w:sz w:val="24"/>
          <w:szCs w:val="24"/>
        </w:rPr>
        <w:t xml:space="preserve"> (dále jen „PD“)</w:t>
      </w:r>
      <w:r w:rsidRPr="008E0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podrobnostech projektu pro </w:t>
      </w:r>
      <w:r w:rsidRPr="008E0E7C">
        <w:rPr>
          <w:sz w:val="24"/>
          <w:szCs w:val="24"/>
        </w:rPr>
        <w:t>provádění stavby</w:t>
      </w:r>
      <w:r w:rsidR="00D635CD">
        <w:rPr>
          <w:sz w:val="24"/>
          <w:szCs w:val="24"/>
        </w:rPr>
        <w:t xml:space="preserve"> a s</w:t>
      </w:r>
      <w:r>
        <w:rPr>
          <w:sz w:val="24"/>
          <w:szCs w:val="24"/>
        </w:rPr>
        <w:t>kutečného provedení stavby</w:t>
      </w:r>
      <w:r w:rsidRPr="008E0E7C">
        <w:rPr>
          <w:sz w:val="24"/>
          <w:szCs w:val="24"/>
        </w:rPr>
        <w:t>. PD zpracovat dle vyhlášky č. 499/2006 Sb. příloha č. 1</w:t>
      </w:r>
      <w:r>
        <w:rPr>
          <w:sz w:val="24"/>
          <w:szCs w:val="24"/>
        </w:rPr>
        <w:t>,2 3 a 7</w:t>
      </w:r>
      <w:r w:rsidRPr="008E0E7C">
        <w:rPr>
          <w:sz w:val="24"/>
          <w:szCs w:val="24"/>
        </w:rPr>
        <w:t xml:space="preserve">, vyhlášky č. 268/2009 Sb., o technických požadavcích na stavby, ve znění pozdějších předpisů a vyhlášky č. 230/2012 Sb., se zapracováním všech návazných profesí (stavební část, technologická část, elektroinstalace, </w:t>
      </w:r>
      <w:proofErr w:type="spellStart"/>
      <w:r w:rsidRPr="008E0E7C">
        <w:rPr>
          <w:sz w:val="24"/>
          <w:szCs w:val="24"/>
        </w:rPr>
        <w:t>MaR</w:t>
      </w:r>
      <w:proofErr w:type="spellEnd"/>
      <w:r w:rsidRPr="008E0E7C">
        <w:rPr>
          <w:sz w:val="24"/>
          <w:szCs w:val="24"/>
        </w:rPr>
        <w:t xml:space="preserve">, demontáže, atd.). 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Do jednotlivých profesí budou zapracovány požadavky vyplývající z návazných požadavků ostatních profesí.</w:t>
      </w:r>
    </w:p>
    <w:p w:rsidR="00B358CA" w:rsidRDefault="00B358CA" w:rsidP="00B358CA">
      <w:pPr>
        <w:spacing w:line="288" w:lineRule="auto"/>
        <w:jc w:val="both"/>
        <w:rPr>
          <w:sz w:val="24"/>
          <w:szCs w:val="24"/>
        </w:rPr>
      </w:pPr>
    </w:p>
    <w:p w:rsidR="00B358CA" w:rsidRPr="008E0E7C" w:rsidRDefault="00B358CA" w:rsidP="00B358CA">
      <w:pPr>
        <w:spacing w:after="120"/>
        <w:ind w:firstLine="425"/>
        <w:jc w:val="both"/>
        <w:rPr>
          <w:b/>
          <w:sz w:val="24"/>
          <w:szCs w:val="24"/>
          <w:u w:val="single"/>
        </w:rPr>
      </w:pPr>
      <w:r w:rsidRPr="008E0E7C">
        <w:rPr>
          <w:b/>
          <w:sz w:val="24"/>
          <w:szCs w:val="24"/>
          <w:u w:val="single"/>
        </w:rPr>
        <w:t>Projekt musí obsahovat zejména:</w:t>
      </w:r>
    </w:p>
    <w:p w:rsidR="00B358CA" w:rsidRDefault="00B358CA" w:rsidP="00B358CA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8E0E7C">
        <w:rPr>
          <w:sz w:val="24"/>
          <w:szCs w:val="24"/>
        </w:rPr>
        <w:t xml:space="preserve">Projekt detekčních systémů, havarijních uzávěrů plynu a signalizace poruchového stavu na vzdálené pracoviště. </w:t>
      </w:r>
    </w:p>
    <w:p w:rsidR="00B358CA" w:rsidRPr="008E0E7C" w:rsidRDefault="00B358CA" w:rsidP="00B358CA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Projekt bude obsahovat případnou úpravu veškerých dotčených technologií elektra a plynu, případně nutné stavební úpravy.</w:t>
      </w:r>
    </w:p>
    <w:p w:rsidR="00B358CA" w:rsidRPr="008E0E7C" w:rsidRDefault="00B358CA" w:rsidP="00B358CA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8E0E7C">
        <w:rPr>
          <w:sz w:val="24"/>
          <w:szCs w:val="24"/>
        </w:rPr>
        <w:t xml:space="preserve">Zpracování </w:t>
      </w:r>
      <w:r>
        <w:rPr>
          <w:sz w:val="24"/>
          <w:szCs w:val="24"/>
        </w:rPr>
        <w:t>skutečných rozpočtů dle nabídkové ceny</w:t>
      </w:r>
      <w:r w:rsidRPr="008E0E7C">
        <w:rPr>
          <w:sz w:val="24"/>
          <w:szCs w:val="24"/>
        </w:rPr>
        <w:t>.</w:t>
      </w:r>
    </w:p>
    <w:p w:rsidR="00B358CA" w:rsidRDefault="00B358CA" w:rsidP="00E41F64">
      <w:pPr>
        <w:numPr>
          <w:ilvl w:val="0"/>
          <w:numId w:val="29"/>
        </w:numPr>
        <w:spacing w:after="120"/>
        <w:ind w:left="714" w:hanging="357"/>
        <w:jc w:val="both"/>
        <w:rPr>
          <w:sz w:val="24"/>
          <w:szCs w:val="24"/>
        </w:rPr>
      </w:pPr>
      <w:r w:rsidRPr="008E0E7C">
        <w:rPr>
          <w:sz w:val="24"/>
          <w:szCs w:val="24"/>
        </w:rPr>
        <w:t xml:space="preserve">Součástí PD pro provádění stavby bude dokladová část, která bude obsahovat kladná stanoviska, souhlasy a rozhodnutí příslušných orgánů </w:t>
      </w:r>
      <w:r w:rsidRPr="003C53B1">
        <w:rPr>
          <w:sz w:val="24"/>
          <w:szCs w:val="24"/>
        </w:rPr>
        <w:t xml:space="preserve">státní/vojenské správy </w:t>
      </w:r>
      <w:r w:rsidRPr="008E0E7C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8E0E7C">
        <w:rPr>
          <w:sz w:val="24"/>
          <w:szCs w:val="24"/>
        </w:rPr>
        <w:t>institucí, a to zejména níže uvedených složek:</w:t>
      </w:r>
    </w:p>
    <w:p w:rsidR="00B358CA" w:rsidRPr="008E0E7C" w:rsidRDefault="00B358CA" w:rsidP="00B358CA">
      <w:pPr>
        <w:spacing w:after="60"/>
        <w:ind w:left="709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Úřad státního odborného dozoru MO (dále jen „</w:t>
      </w:r>
      <w:proofErr w:type="spellStart"/>
      <w:r w:rsidRPr="008E0E7C">
        <w:rPr>
          <w:sz w:val="24"/>
          <w:szCs w:val="24"/>
        </w:rPr>
        <w:t>ÚřSOD</w:t>
      </w:r>
      <w:proofErr w:type="spellEnd"/>
      <w:r w:rsidRPr="008E0E7C">
        <w:rPr>
          <w:sz w:val="24"/>
          <w:szCs w:val="24"/>
        </w:rPr>
        <w:t xml:space="preserve"> MO“)</w:t>
      </w:r>
      <w:r>
        <w:rPr>
          <w:sz w:val="24"/>
          <w:szCs w:val="24"/>
        </w:rPr>
        <w:t>: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num" w:pos="1418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oddělení státního technického dozoru – elektrická zařízení,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num" w:pos="1418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oddělení státního technického dozoru – tlaková zařízení,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num" w:pos="1418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oddělení státního techni</w:t>
      </w:r>
      <w:r>
        <w:rPr>
          <w:sz w:val="24"/>
          <w:szCs w:val="24"/>
        </w:rPr>
        <w:t>ckého dozoru – plynová zařízení,</w:t>
      </w:r>
    </w:p>
    <w:p w:rsidR="00B358CA" w:rsidRDefault="00B358CA" w:rsidP="00B358CA">
      <w:pPr>
        <w:numPr>
          <w:ilvl w:val="0"/>
          <w:numId w:val="31"/>
        </w:numPr>
        <w:tabs>
          <w:tab w:val="num" w:pos="1418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Armádní Servisní příspěvková organizace, Po</w:t>
      </w:r>
      <w:r>
        <w:rPr>
          <w:sz w:val="24"/>
          <w:szCs w:val="24"/>
        </w:rPr>
        <w:t>dbabská 1589/1, 160 00 Praha 6,</w:t>
      </w:r>
    </w:p>
    <w:p w:rsidR="00B358CA" w:rsidRPr="006F1C45" w:rsidRDefault="00B358CA" w:rsidP="00B358CA">
      <w:pPr>
        <w:spacing w:after="60"/>
        <w:ind w:left="1418" w:hanging="2"/>
        <w:jc w:val="both"/>
        <w:rPr>
          <w:sz w:val="24"/>
          <w:szCs w:val="24"/>
        </w:rPr>
      </w:pPr>
      <w:r w:rsidRPr="006F1C45">
        <w:rPr>
          <w:sz w:val="24"/>
          <w:szCs w:val="24"/>
        </w:rPr>
        <w:t>případně další orgány, které si stavební úřad nebo technický dozor objednatele vymíní. Veškeré připomínky všech dotčených orgánů zhotovitel zapracuje do PD pro provádění stavby.</w:t>
      </w:r>
    </w:p>
    <w:p w:rsidR="00B358CA" w:rsidRPr="008E0E7C" w:rsidRDefault="00B358CA" w:rsidP="00E41F64">
      <w:pPr>
        <w:spacing w:after="120"/>
        <w:ind w:left="1418"/>
        <w:jc w:val="both"/>
        <w:rPr>
          <w:sz w:val="24"/>
          <w:szCs w:val="24"/>
        </w:rPr>
      </w:pPr>
      <w:r w:rsidRPr="008E0E7C">
        <w:rPr>
          <w:sz w:val="24"/>
          <w:szCs w:val="24"/>
        </w:rPr>
        <w:t xml:space="preserve">Zhotovitel zajistí, aby PD pro provádění stavby byla předložena </w:t>
      </w:r>
      <w:proofErr w:type="spellStart"/>
      <w:r>
        <w:rPr>
          <w:sz w:val="24"/>
          <w:szCs w:val="24"/>
        </w:rPr>
        <w:t>ÚřSOD</w:t>
      </w:r>
      <w:proofErr w:type="spellEnd"/>
      <w:r>
        <w:rPr>
          <w:sz w:val="24"/>
          <w:szCs w:val="24"/>
        </w:rPr>
        <w:t xml:space="preserve"> MO</w:t>
      </w:r>
      <w:r w:rsidRPr="008E0E7C">
        <w:rPr>
          <w:sz w:val="24"/>
          <w:szCs w:val="24"/>
        </w:rPr>
        <w:t xml:space="preserve">, </w:t>
      </w:r>
      <w:r>
        <w:rPr>
          <w:sz w:val="24"/>
          <w:szCs w:val="24"/>
        </w:rPr>
        <w:t>případně dalším orgánům a </w:t>
      </w:r>
      <w:r w:rsidRPr="008E0E7C">
        <w:rPr>
          <w:sz w:val="24"/>
          <w:szCs w:val="24"/>
        </w:rPr>
        <w:t>institucím, které si toto vymíní. Jejich připomínky musí být opět zapracovány do PD pro provádění stavby, a tato před odevzdáním objednateli zkompletována.</w:t>
      </w:r>
    </w:p>
    <w:p w:rsidR="00B358CA" w:rsidRPr="005D070A" w:rsidRDefault="00B358CA" w:rsidP="00E41F64">
      <w:pPr>
        <w:numPr>
          <w:ilvl w:val="0"/>
          <w:numId w:val="29"/>
        </w:numPr>
        <w:spacing w:after="120"/>
        <w:ind w:left="714" w:hanging="357"/>
        <w:jc w:val="both"/>
        <w:rPr>
          <w:sz w:val="24"/>
          <w:szCs w:val="24"/>
        </w:rPr>
      </w:pPr>
      <w:r w:rsidRPr="00CE4828">
        <w:rPr>
          <w:sz w:val="24"/>
          <w:szCs w:val="24"/>
        </w:rPr>
        <w:t>Veškeré administrativní poplatky</w:t>
      </w:r>
      <w:r>
        <w:rPr>
          <w:sz w:val="24"/>
          <w:szCs w:val="24"/>
        </w:rPr>
        <w:t xml:space="preserve"> </w:t>
      </w:r>
      <w:r w:rsidRPr="00CE4828">
        <w:rPr>
          <w:sz w:val="24"/>
          <w:szCs w:val="24"/>
        </w:rPr>
        <w:t>(žádost</w:t>
      </w:r>
      <w:r>
        <w:rPr>
          <w:sz w:val="24"/>
          <w:szCs w:val="24"/>
        </w:rPr>
        <w:t xml:space="preserve">i k </w:t>
      </w:r>
      <w:r w:rsidRPr="009630EE">
        <w:rPr>
          <w:sz w:val="24"/>
          <w:szCs w:val="24"/>
        </w:rPr>
        <w:t>dotčeným</w:t>
      </w:r>
      <w:r>
        <w:rPr>
          <w:sz w:val="24"/>
          <w:szCs w:val="24"/>
        </w:rPr>
        <w:t xml:space="preserve"> orgánům</w:t>
      </w:r>
      <w:r w:rsidRPr="009630EE">
        <w:rPr>
          <w:sz w:val="24"/>
          <w:szCs w:val="24"/>
        </w:rPr>
        <w:t xml:space="preserve"> státní/vojenské správy,</w:t>
      </w:r>
      <w:r w:rsidRPr="00CE4828">
        <w:rPr>
          <w:sz w:val="24"/>
          <w:szCs w:val="24"/>
        </w:rPr>
        <w:t xml:space="preserve"> atd.) hradí zhotovitel.</w:t>
      </w:r>
    </w:p>
    <w:p w:rsidR="00B358CA" w:rsidRPr="00B85150" w:rsidRDefault="00B358CA" w:rsidP="00B358CA">
      <w:pPr>
        <w:numPr>
          <w:ilvl w:val="0"/>
          <w:numId w:val="29"/>
        </w:numPr>
        <w:spacing w:after="180"/>
        <w:ind w:left="714" w:hanging="357"/>
        <w:jc w:val="both"/>
        <w:rPr>
          <w:sz w:val="24"/>
          <w:szCs w:val="24"/>
        </w:rPr>
      </w:pPr>
      <w:r w:rsidRPr="00B85150">
        <w:rPr>
          <w:sz w:val="24"/>
          <w:szCs w:val="24"/>
        </w:rPr>
        <w:t>Každý výtisk PD pro provádění stavby</w:t>
      </w:r>
      <w:r w:rsidR="00D635CD">
        <w:rPr>
          <w:sz w:val="24"/>
          <w:szCs w:val="24"/>
        </w:rPr>
        <w:t xml:space="preserve"> a s</w:t>
      </w:r>
      <w:r>
        <w:rPr>
          <w:sz w:val="24"/>
          <w:szCs w:val="24"/>
        </w:rPr>
        <w:t>kutečného provedení stavby</w:t>
      </w:r>
      <w:r w:rsidRPr="00B85150">
        <w:rPr>
          <w:sz w:val="24"/>
          <w:szCs w:val="24"/>
        </w:rPr>
        <w:t xml:space="preserve"> a CD bude obsahovat náležitosti dle vyhlášky č. 499/2006 Sb.</w:t>
      </w:r>
      <w:r w:rsidR="00D635CD">
        <w:rPr>
          <w:sz w:val="24"/>
          <w:szCs w:val="24"/>
        </w:rPr>
        <w:t xml:space="preserve"> – příloha č. 7</w:t>
      </w:r>
      <w:r w:rsidRPr="00B85150">
        <w:rPr>
          <w:sz w:val="24"/>
          <w:szCs w:val="24"/>
        </w:rPr>
        <w:t>, o dokumentaci staveb: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clear" w:pos="720"/>
          <w:tab w:val="num" w:pos="0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výkresová část bude ve formátu *.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 xml:space="preserve"> a zároveň ve formátu *.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,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clear" w:pos="720"/>
          <w:tab w:val="num" w:pos="0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 xml:space="preserve">prováděcí výkresy v příslušném měřítku tak, aby bylo technické a konstrukční řešení zřejmé a přehledné; součástí prováděcích výkresů budou příslušné </w:t>
      </w:r>
      <w:r>
        <w:rPr>
          <w:sz w:val="24"/>
          <w:szCs w:val="24"/>
        </w:rPr>
        <w:t>specifikace materiálů a výrobků,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clear" w:pos="720"/>
          <w:tab w:val="num" w:pos="0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nez</w:t>
      </w:r>
      <w:r>
        <w:rPr>
          <w:sz w:val="24"/>
          <w:szCs w:val="24"/>
        </w:rPr>
        <w:t>bytně nutné konstrukční detaily,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clear" w:pos="720"/>
          <w:tab w:val="num" w:pos="0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 xml:space="preserve">kompletní rozpočet (u výtisků č. 1 – 4 PD); rozpočty v projektu budou zpracovány položkově po profesích s použitím </w:t>
      </w:r>
      <w:r>
        <w:rPr>
          <w:sz w:val="24"/>
          <w:szCs w:val="24"/>
        </w:rPr>
        <w:t>nabídkových cen.</w:t>
      </w:r>
    </w:p>
    <w:p w:rsidR="00B358CA" w:rsidRPr="00734BC1" w:rsidRDefault="00B358CA" w:rsidP="00B358CA">
      <w:pPr>
        <w:numPr>
          <w:ilvl w:val="0"/>
          <w:numId w:val="31"/>
        </w:numPr>
        <w:tabs>
          <w:tab w:val="clear" w:pos="720"/>
          <w:tab w:val="num" w:pos="0"/>
        </w:tabs>
        <w:spacing w:after="18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lastRenderedPageBreak/>
        <w:t xml:space="preserve">souhrnný rozpočet bude členěn na jednotlivé hlavy (provozní soubory, vedlejší náklady, </w:t>
      </w:r>
      <w:r>
        <w:rPr>
          <w:sz w:val="24"/>
          <w:szCs w:val="24"/>
        </w:rPr>
        <w:t>neinvestiční náklady).</w:t>
      </w:r>
    </w:p>
    <w:p w:rsidR="00B358CA" w:rsidRPr="008E0E7C" w:rsidRDefault="00B358CA" w:rsidP="00B358CA">
      <w:pPr>
        <w:spacing w:after="120"/>
        <w:ind w:firstLine="42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Realizace obsahuje</w:t>
      </w:r>
      <w:r w:rsidRPr="008E0E7C">
        <w:rPr>
          <w:b/>
          <w:sz w:val="24"/>
          <w:szCs w:val="24"/>
          <w:u w:val="single"/>
        </w:rPr>
        <w:t xml:space="preserve"> zejména:</w:t>
      </w:r>
    </w:p>
    <w:p w:rsidR="00B358CA" w:rsidRPr="005D070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5D070A">
        <w:rPr>
          <w:sz w:val="24"/>
          <w:szCs w:val="24"/>
        </w:rPr>
        <w:t xml:space="preserve">Realizace předmětu veřejné zakázky podle předem schválené projektové dokumentace, vyjádření </w:t>
      </w:r>
      <w:proofErr w:type="spellStart"/>
      <w:r w:rsidRPr="005D070A">
        <w:rPr>
          <w:sz w:val="24"/>
          <w:szCs w:val="24"/>
        </w:rPr>
        <w:t>ÚřSOD</w:t>
      </w:r>
      <w:proofErr w:type="spellEnd"/>
      <w:r w:rsidRPr="005D070A">
        <w:rPr>
          <w:sz w:val="24"/>
          <w:szCs w:val="24"/>
        </w:rPr>
        <w:t xml:space="preserve"> MO, za dodržení podmínek stanovisek vydaných všemi dotčenými orgány státní/vojenské správy a dle naceněného soupisu stavebních prací a dodávek.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BD58B0">
        <w:rPr>
          <w:sz w:val="24"/>
          <w:szCs w:val="24"/>
        </w:rPr>
        <w:t>V rámci zakázky si zhotovitel zajistí povolení ke vstupu a přístup do objektů a místností.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ED1C25">
        <w:rPr>
          <w:sz w:val="24"/>
          <w:szCs w:val="24"/>
        </w:rPr>
        <w:t>Realizace bude probíhat za provozu, zhotovitel zajistí</w:t>
      </w:r>
      <w:r>
        <w:rPr>
          <w:sz w:val="24"/>
          <w:szCs w:val="24"/>
        </w:rPr>
        <w:t xml:space="preserve"> součinnost s uživateli objektů.</w:t>
      </w:r>
    </w:p>
    <w:p w:rsidR="00B358CA" w:rsidRPr="00ED1C25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ED1C25">
        <w:rPr>
          <w:sz w:val="24"/>
          <w:szCs w:val="24"/>
        </w:rPr>
        <w:t>V průběhu realizace vést stavební deník – podle vyhlášky č.499/2006 Sb. – příloha č. 5.</w:t>
      </w:r>
    </w:p>
    <w:p w:rsidR="00B358CA" w:rsidRPr="00BD58B0" w:rsidRDefault="007D4356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Objedna</w:t>
      </w:r>
      <w:r w:rsidR="00B358CA">
        <w:rPr>
          <w:sz w:val="24"/>
          <w:szCs w:val="24"/>
        </w:rPr>
        <w:t xml:space="preserve">tel </w:t>
      </w:r>
      <w:proofErr w:type="gramStart"/>
      <w:r w:rsidR="00B358CA">
        <w:rPr>
          <w:sz w:val="24"/>
          <w:szCs w:val="24"/>
        </w:rPr>
        <w:t>dodá vlastní</w:t>
      </w:r>
      <w:proofErr w:type="gramEnd"/>
      <w:r w:rsidR="00B358CA">
        <w:rPr>
          <w:sz w:val="24"/>
          <w:szCs w:val="24"/>
        </w:rPr>
        <w:t xml:space="preserve"> SIM karty. </w:t>
      </w:r>
      <w:r>
        <w:rPr>
          <w:sz w:val="24"/>
          <w:szCs w:val="24"/>
        </w:rPr>
        <w:t>Objedna</w:t>
      </w:r>
      <w:r w:rsidR="00B358CA">
        <w:rPr>
          <w:sz w:val="24"/>
          <w:szCs w:val="24"/>
        </w:rPr>
        <w:t xml:space="preserve">tel bude v jednotýdenním předstihu vyzván zhotovitelem k vydání SIM karet. 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Odzkoušení zařízení a komunikace SMS.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59638C">
        <w:rPr>
          <w:bCs/>
          <w:sz w:val="24"/>
          <w:szCs w:val="24"/>
        </w:rPr>
        <w:t xml:space="preserve">Doložit veškeré </w:t>
      </w:r>
      <w:r w:rsidRPr="0059638C">
        <w:rPr>
          <w:sz w:val="24"/>
          <w:szCs w:val="24"/>
        </w:rPr>
        <w:t>výchozí revize,</w:t>
      </w:r>
      <w:r w:rsidRPr="0059638C">
        <w:rPr>
          <w:bCs/>
          <w:sz w:val="24"/>
          <w:szCs w:val="24"/>
        </w:rPr>
        <w:t xml:space="preserve"> </w:t>
      </w:r>
      <w:r w:rsidRPr="0059638C">
        <w:rPr>
          <w:sz w:val="24"/>
          <w:szCs w:val="24"/>
        </w:rPr>
        <w:t xml:space="preserve">protokoly </w:t>
      </w:r>
      <w:r>
        <w:rPr>
          <w:sz w:val="24"/>
          <w:szCs w:val="24"/>
        </w:rPr>
        <w:t>předepsaných zkoušek dle platných norem a ostatních předpisů</w:t>
      </w:r>
      <w:r w:rsidRPr="0059638C"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atesty výrobků a </w:t>
      </w:r>
      <w:r w:rsidRPr="0059638C">
        <w:rPr>
          <w:bCs/>
          <w:sz w:val="24"/>
          <w:szCs w:val="24"/>
        </w:rPr>
        <w:t>materiálu</w:t>
      </w:r>
      <w:r w:rsidRPr="0059638C">
        <w:rPr>
          <w:sz w:val="24"/>
          <w:szCs w:val="24"/>
        </w:rPr>
        <w:t>, doložení prohlášení o shodě na dodané výrobky a ostatní doklady pro vydání souhlasu</w:t>
      </w:r>
      <w:r>
        <w:rPr>
          <w:sz w:val="24"/>
          <w:szCs w:val="24"/>
        </w:rPr>
        <w:t xml:space="preserve"> k provozu</w:t>
      </w:r>
      <w:r w:rsidRPr="0059638C">
        <w:rPr>
          <w:sz w:val="24"/>
          <w:szCs w:val="24"/>
        </w:rPr>
        <w:t>.</w:t>
      </w:r>
    </w:p>
    <w:p w:rsidR="00B358CA" w:rsidRPr="00D5155B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D5155B">
        <w:rPr>
          <w:sz w:val="24"/>
          <w:szCs w:val="24"/>
        </w:rPr>
        <w:t xml:space="preserve">Předání veškerých návodů na obsluhu jednotlivých zařízení, záruční listy, </w:t>
      </w:r>
      <w:r>
        <w:rPr>
          <w:sz w:val="24"/>
          <w:szCs w:val="24"/>
        </w:rPr>
        <w:t>p</w:t>
      </w:r>
      <w:r w:rsidRPr="00D5155B">
        <w:rPr>
          <w:sz w:val="24"/>
          <w:szCs w:val="24"/>
        </w:rPr>
        <w:t>rovedení proškolení obsluhy.</w:t>
      </w:r>
    </w:p>
    <w:p w:rsidR="00B358CA" w:rsidRPr="001365F1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1365F1">
        <w:rPr>
          <w:sz w:val="24"/>
          <w:szCs w:val="24"/>
        </w:rPr>
        <w:t>Zpracování návrhu provozního řádu PS 1x v listinné podobě a 1x v elektronické podobě na CD (ve formátu *.</w:t>
      </w:r>
      <w:proofErr w:type="spellStart"/>
      <w:r w:rsidRPr="001365F1">
        <w:rPr>
          <w:sz w:val="24"/>
          <w:szCs w:val="24"/>
        </w:rPr>
        <w:t>pdf</w:t>
      </w:r>
      <w:proofErr w:type="spellEnd"/>
      <w:r w:rsidRPr="001365F1">
        <w:rPr>
          <w:sz w:val="24"/>
          <w:szCs w:val="24"/>
        </w:rPr>
        <w:t>, *.doc, *.</w:t>
      </w:r>
      <w:proofErr w:type="spellStart"/>
      <w:r w:rsidRPr="001365F1">
        <w:rPr>
          <w:sz w:val="24"/>
          <w:szCs w:val="24"/>
        </w:rPr>
        <w:t>dwg</w:t>
      </w:r>
      <w:proofErr w:type="spellEnd"/>
      <w:r w:rsidRPr="001365F1">
        <w:rPr>
          <w:sz w:val="24"/>
          <w:szCs w:val="24"/>
        </w:rPr>
        <w:t>).</w:t>
      </w:r>
    </w:p>
    <w:p w:rsidR="00B358CA" w:rsidRPr="00D5155B" w:rsidRDefault="00B358CA" w:rsidP="00B358CA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D5155B">
        <w:rPr>
          <w:sz w:val="24"/>
          <w:szCs w:val="24"/>
        </w:rPr>
        <w:t>Zpracov</w:t>
      </w:r>
      <w:r>
        <w:rPr>
          <w:sz w:val="24"/>
          <w:szCs w:val="24"/>
        </w:rPr>
        <w:t>aná</w:t>
      </w:r>
      <w:r w:rsidRPr="00D5155B">
        <w:rPr>
          <w:sz w:val="24"/>
          <w:szCs w:val="24"/>
        </w:rPr>
        <w:t xml:space="preserve"> projektov</w:t>
      </w:r>
      <w:r>
        <w:rPr>
          <w:sz w:val="24"/>
          <w:szCs w:val="24"/>
        </w:rPr>
        <w:t>á dokumentace</w:t>
      </w:r>
      <w:r w:rsidRPr="00D51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podrobnostech projektu pro </w:t>
      </w:r>
      <w:r w:rsidRPr="008E0E7C">
        <w:rPr>
          <w:sz w:val="24"/>
          <w:szCs w:val="24"/>
        </w:rPr>
        <w:t>provádění stavby</w:t>
      </w:r>
      <w:r>
        <w:rPr>
          <w:sz w:val="24"/>
          <w:szCs w:val="24"/>
        </w:rPr>
        <w:t xml:space="preserve"> -Skutečného provedení stavby 4</w:t>
      </w:r>
      <w:r w:rsidRPr="00D5155B">
        <w:rPr>
          <w:sz w:val="24"/>
          <w:szCs w:val="24"/>
        </w:rPr>
        <w:t>x v listinné podobě a 1x v elektronické podobě na CD včetně dokladové části. – dle Vyhlášky č. 499/2006 Sb., příloha č. </w:t>
      </w:r>
      <w:r w:rsidR="00D635CD">
        <w:rPr>
          <w:sz w:val="24"/>
          <w:szCs w:val="24"/>
        </w:rPr>
        <w:t>3, 4, 5</w:t>
      </w:r>
      <w:r>
        <w:rPr>
          <w:sz w:val="24"/>
          <w:szCs w:val="24"/>
        </w:rPr>
        <w:t xml:space="preserve"> a </w:t>
      </w:r>
      <w:r w:rsidRPr="00D5155B">
        <w:rPr>
          <w:sz w:val="24"/>
          <w:szCs w:val="24"/>
        </w:rPr>
        <w:t>7. Veškeré výkresy budou ve formátu *.</w:t>
      </w:r>
      <w:proofErr w:type="spellStart"/>
      <w:r w:rsidRPr="00D5155B">
        <w:rPr>
          <w:sz w:val="24"/>
          <w:szCs w:val="24"/>
        </w:rPr>
        <w:t>dwg</w:t>
      </w:r>
      <w:proofErr w:type="spellEnd"/>
      <w:r w:rsidRPr="00D5155B">
        <w:rPr>
          <w:sz w:val="24"/>
          <w:szCs w:val="24"/>
        </w:rPr>
        <w:t xml:space="preserve"> a zároveň ve formátu *.</w:t>
      </w:r>
      <w:proofErr w:type="spellStart"/>
      <w:r w:rsidRPr="00D5155B">
        <w:rPr>
          <w:sz w:val="24"/>
          <w:szCs w:val="24"/>
        </w:rPr>
        <w:t>pdf</w:t>
      </w:r>
      <w:proofErr w:type="spellEnd"/>
      <w:r w:rsidRPr="00D5155B">
        <w:rPr>
          <w:sz w:val="24"/>
          <w:szCs w:val="24"/>
        </w:rPr>
        <w:t>. Zbývající části PD budou v příslušném formátu, ve kterém byly zpracovány a zároveň ve formátu *.</w:t>
      </w:r>
      <w:proofErr w:type="spellStart"/>
      <w:r w:rsidRPr="00D5155B">
        <w:rPr>
          <w:sz w:val="24"/>
          <w:szCs w:val="24"/>
        </w:rPr>
        <w:t>pdf</w:t>
      </w:r>
      <w:proofErr w:type="spellEnd"/>
      <w:r w:rsidRPr="00D5155B">
        <w:rPr>
          <w:sz w:val="24"/>
          <w:szCs w:val="24"/>
        </w:rPr>
        <w:t>.</w:t>
      </w:r>
    </w:p>
    <w:p w:rsidR="00B358CA" w:rsidRPr="002C1ECB" w:rsidRDefault="00B358CA" w:rsidP="00B358CA">
      <w:pPr>
        <w:tabs>
          <w:tab w:val="left" w:pos="851"/>
          <w:tab w:val="left" w:pos="960"/>
          <w:tab w:val="right" w:leader="dot" w:pos="9372"/>
        </w:tabs>
        <w:spacing w:after="60"/>
        <w:ind w:left="709"/>
        <w:jc w:val="both"/>
        <w:rPr>
          <w:bCs/>
          <w:noProof/>
          <w:sz w:val="24"/>
          <w:szCs w:val="24"/>
        </w:rPr>
      </w:pPr>
      <w:r w:rsidRPr="002C1ECB">
        <w:rPr>
          <w:bCs/>
          <w:noProof/>
          <w:sz w:val="24"/>
          <w:szCs w:val="24"/>
        </w:rPr>
        <w:t>V digitální podobě bude předáno: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clear" w:pos="720"/>
          <w:tab w:val="num" w:pos="-709"/>
          <w:tab w:val="num" w:pos="0"/>
        </w:tabs>
        <w:spacing w:after="6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1 CD se soubory PD pro stavební řízení ve for</w:t>
      </w:r>
      <w:r>
        <w:rPr>
          <w:sz w:val="24"/>
          <w:szCs w:val="24"/>
        </w:rPr>
        <w:t>mátu *.doc, *.</w:t>
      </w:r>
      <w:proofErr w:type="spellStart"/>
      <w:r>
        <w:rPr>
          <w:sz w:val="24"/>
          <w:szCs w:val="24"/>
        </w:rPr>
        <w:t>dgn</w:t>
      </w:r>
      <w:proofErr w:type="spellEnd"/>
      <w:r>
        <w:rPr>
          <w:sz w:val="24"/>
          <w:szCs w:val="24"/>
        </w:rPr>
        <w:t>, *.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>, *.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</w:p>
    <w:p w:rsidR="00B358CA" w:rsidRPr="008E0E7C" w:rsidRDefault="00B358CA" w:rsidP="00B358CA">
      <w:pPr>
        <w:numPr>
          <w:ilvl w:val="0"/>
          <w:numId w:val="31"/>
        </w:numPr>
        <w:tabs>
          <w:tab w:val="clear" w:pos="720"/>
          <w:tab w:val="num" w:pos="-426"/>
          <w:tab w:val="num" w:pos="0"/>
        </w:tabs>
        <w:spacing w:after="180"/>
        <w:ind w:left="1134" w:firstLine="0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1 CD se soubory PD pro stavební řízení ve formátu *.</w:t>
      </w:r>
      <w:proofErr w:type="spellStart"/>
      <w:r w:rsidRPr="008E0E7C">
        <w:rPr>
          <w:sz w:val="24"/>
          <w:szCs w:val="24"/>
        </w:rPr>
        <w:t>pdf</w:t>
      </w:r>
      <w:proofErr w:type="spellEnd"/>
      <w:r w:rsidRPr="008E0E7C">
        <w:rPr>
          <w:sz w:val="24"/>
          <w:szCs w:val="24"/>
        </w:rPr>
        <w:t xml:space="preserve">. 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59638C">
        <w:rPr>
          <w:sz w:val="24"/>
          <w:szCs w:val="24"/>
        </w:rPr>
        <w:t>Součástí plnění veřejné zakázky je průběžný a závěrečný úklid, odvoz a ekologická likvidace demontovaného materiálu a veškerého vzniklého odpadu včetně uložení na skládku, doklady o likvidaci odpadu.</w:t>
      </w:r>
    </w:p>
    <w:p w:rsidR="00B358CA" w:rsidRPr="0059638C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59638C">
        <w:rPr>
          <w:sz w:val="24"/>
          <w:szCs w:val="24"/>
        </w:rPr>
        <w:t>Veškeré požadované práce realizovat za dodržení platných bezpečnostníc</w:t>
      </w:r>
      <w:r>
        <w:rPr>
          <w:sz w:val="24"/>
          <w:szCs w:val="24"/>
        </w:rPr>
        <w:t>h a </w:t>
      </w:r>
      <w:r w:rsidRPr="0059638C">
        <w:rPr>
          <w:sz w:val="24"/>
          <w:szCs w:val="24"/>
        </w:rPr>
        <w:t>hygienických norem.</w:t>
      </w:r>
    </w:p>
    <w:p w:rsidR="00B358CA" w:rsidRPr="0059638C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59638C">
        <w:rPr>
          <w:sz w:val="24"/>
          <w:szCs w:val="24"/>
        </w:rPr>
        <w:t>Bezpečnostní značení dle příslušných norem.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59638C">
        <w:rPr>
          <w:sz w:val="24"/>
          <w:szCs w:val="24"/>
        </w:rPr>
        <w:t>U veškerých prací a činností, které budou prováděny za plného provozu v budovách, je nutno dodržovat bezpečnostní předpisy, požární předpisy, požární dozor a dohled,</w:t>
      </w:r>
      <w:r>
        <w:rPr>
          <w:sz w:val="24"/>
          <w:szCs w:val="24"/>
        </w:rPr>
        <w:t xml:space="preserve"> příp. další technický dohled.</w:t>
      </w:r>
    </w:p>
    <w:p w:rsidR="00B358CA" w:rsidRDefault="00B358CA" w:rsidP="00B358CA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8E0E7C">
        <w:rPr>
          <w:sz w:val="24"/>
          <w:szCs w:val="24"/>
        </w:rPr>
        <w:t>Zhotovitel se zavazuje dílo provést řádně a včas a předat jej objednateli ve stanovené lhůtě.</w:t>
      </w:r>
    </w:p>
    <w:p w:rsidR="00E60A7A" w:rsidRDefault="00E60A7A" w:rsidP="002848B0">
      <w:pPr>
        <w:spacing w:line="288" w:lineRule="auto"/>
        <w:ind w:left="357"/>
        <w:jc w:val="both"/>
        <w:rPr>
          <w:sz w:val="24"/>
          <w:szCs w:val="24"/>
        </w:rPr>
      </w:pPr>
    </w:p>
    <w:p w:rsidR="007D4356" w:rsidRDefault="007D4356" w:rsidP="002848B0">
      <w:pPr>
        <w:spacing w:line="288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Objednatel nepřipouští variantní řešení.</w:t>
      </w:r>
    </w:p>
    <w:p w:rsidR="007D4356" w:rsidRDefault="007D4356" w:rsidP="002848B0">
      <w:pPr>
        <w:spacing w:line="288" w:lineRule="auto"/>
        <w:ind w:left="357"/>
        <w:jc w:val="both"/>
        <w:rPr>
          <w:sz w:val="24"/>
          <w:szCs w:val="24"/>
        </w:rPr>
      </w:pPr>
    </w:p>
    <w:p w:rsidR="007D4356" w:rsidRDefault="007D4356" w:rsidP="002848B0">
      <w:pPr>
        <w:spacing w:line="288" w:lineRule="auto"/>
        <w:ind w:left="357"/>
        <w:jc w:val="both"/>
        <w:rPr>
          <w:sz w:val="24"/>
          <w:szCs w:val="24"/>
        </w:rPr>
      </w:pPr>
    </w:p>
    <w:p w:rsidR="00D53654" w:rsidRDefault="00D53654" w:rsidP="002848B0">
      <w:pPr>
        <w:spacing w:line="288" w:lineRule="auto"/>
        <w:ind w:left="357"/>
        <w:jc w:val="both"/>
        <w:rPr>
          <w:sz w:val="24"/>
          <w:szCs w:val="24"/>
        </w:rPr>
      </w:pPr>
    </w:p>
    <w:p w:rsidR="00D53654" w:rsidRDefault="00D53654" w:rsidP="002848B0">
      <w:pPr>
        <w:spacing w:line="288" w:lineRule="auto"/>
        <w:ind w:left="357"/>
        <w:jc w:val="both"/>
        <w:rPr>
          <w:sz w:val="24"/>
          <w:szCs w:val="24"/>
        </w:rPr>
      </w:pPr>
    </w:p>
    <w:p w:rsidR="00A35C8B" w:rsidRDefault="00A35C8B" w:rsidP="001D1315">
      <w:pPr>
        <w:shd w:val="clear" w:color="00FFFF" w:fill="auto"/>
        <w:spacing w:after="240"/>
        <w:jc w:val="center"/>
        <w:rPr>
          <w:b/>
          <w:sz w:val="24"/>
          <w:u w:val="single"/>
        </w:rPr>
      </w:pPr>
      <w:r w:rsidRPr="00A369C6">
        <w:rPr>
          <w:b/>
          <w:caps/>
          <w:sz w:val="24"/>
        </w:rPr>
        <w:lastRenderedPageBreak/>
        <w:t xml:space="preserve">II. </w:t>
      </w:r>
      <w:r w:rsidRPr="00A369C6">
        <w:rPr>
          <w:b/>
          <w:caps/>
          <w:sz w:val="24"/>
          <w:u w:val="single"/>
        </w:rPr>
        <w:t>Termín a místo</w:t>
      </w:r>
      <w:r w:rsidRPr="00A369C6">
        <w:rPr>
          <w:b/>
          <w:sz w:val="24"/>
          <w:u w:val="single"/>
        </w:rPr>
        <w:t xml:space="preserve"> PLNĚNÍ</w:t>
      </w:r>
    </w:p>
    <w:p w:rsidR="00E60A7A" w:rsidRPr="00A369C6" w:rsidRDefault="00E60A7A" w:rsidP="001D1315">
      <w:pPr>
        <w:shd w:val="clear" w:color="00FFFF" w:fill="auto"/>
        <w:spacing w:after="240"/>
        <w:jc w:val="center"/>
        <w:rPr>
          <w:b/>
          <w:sz w:val="24"/>
          <w:u w:val="single"/>
        </w:rPr>
      </w:pPr>
    </w:p>
    <w:p w:rsidR="00E60A7A" w:rsidRPr="009B073E" w:rsidRDefault="00E60A7A" w:rsidP="00E60A7A">
      <w:pPr>
        <w:tabs>
          <w:tab w:val="right" w:pos="9072"/>
        </w:tabs>
        <w:spacing w:after="120" w:line="288" w:lineRule="auto"/>
        <w:jc w:val="both"/>
        <w:rPr>
          <w:bCs/>
          <w:sz w:val="24"/>
          <w:szCs w:val="24"/>
        </w:rPr>
      </w:pPr>
      <w:r w:rsidRPr="009B073E">
        <w:rPr>
          <w:bCs/>
          <w:sz w:val="24"/>
          <w:szCs w:val="24"/>
        </w:rPr>
        <w:t>Termín zahájení plnění:</w:t>
      </w:r>
      <w:r>
        <w:rPr>
          <w:bCs/>
          <w:sz w:val="24"/>
          <w:szCs w:val="24"/>
        </w:rPr>
        <w:tab/>
      </w:r>
      <w:r w:rsidRPr="009B073E">
        <w:rPr>
          <w:b/>
          <w:bCs/>
          <w:sz w:val="24"/>
          <w:szCs w:val="24"/>
        </w:rPr>
        <w:t xml:space="preserve">ihned po podpisu </w:t>
      </w:r>
      <w:proofErr w:type="spellStart"/>
      <w:r w:rsidRPr="009B073E">
        <w:rPr>
          <w:b/>
          <w:bCs/>
          <w:sz w:val="24"/>
          <w:szCs w:val="24"/>
        </w:rPr>
        <w:t>SoD</w:t>
      </w:r>
      <w:proofErr w:type="spellEnd"/>
    </w:p>
    <w:p w:rsidR="00E60A7A" w:rsidRPr="009B073E" w:rsidRDefault="00E60A7A" w:rsidP="00E60A7A">
      <w:pPr>
        <w:spacing w:after="120" w:line="288" w:lineRule="auto"/>
        <w:jc w:val="both"/>
        <w:rPr>
          <w:bCs/>
          <w:sz w:val="24"/>
          <w:szCs w:val="24"/>
        </w:rPr>
      </w:pPr>
      <w:r w:rsidRPr="009B073E">
        <w:rPr>
          <w:bCs/>
          <w:sz w:val="24"/>
          <w:szCs w:val="24"/>
        </w:rPr>
        <w:t xml:space="preserve">Termíny </w:t>
      </w:r>
      <w:r>
        <w:rPr>
          <w:bCs/>
          <w:sz w:val="24"/>
          <w:szCs w:val="24"/>
        </w:rPr>
        <w:t xml:space="preserve">ukončení </w:t>
      </w:r>
      <w:r w:rsidRPr="009B073E">
        <w:rPr>
          <w:bCs/>
          <w:sz w:val="24"/>
          <w:szCs w:val="24"/>
        </w:rPr>
        <w:t>plnění:</w:t>
      </w:r>
    </w:p>
    <w:p w:rsidR="00E60A7A" w:rsidRPr="00E60A7A" w:rsidRDefault="00E60A7A" w:rsidP="00E60A7A">
      <w:pPr>
        <w:pStyle w:val="Odstavecseseznamem"/>
        <w:numPr>
          <w:ilvl w:val="0"/>
          <w:numId w:val="32"/>
        </w:numPr>
        <w:tabs>
          <w:tab w:val="right" w:pos="9070"/>
        </w:tabs>
        <w:spacing w:after="120" w:line="288" w:lineRule="auto"/>
        <w:jc w:val="both"/>
        <w:rPr>
          <w:bCs/>
          <w:sz w:val="24"/>
          <w:szCs w:val="24"/>
        </w:rPr>
      </w:pPr>
      <w:r w:rsidRPr="00E60A7A">
        <w:rPr>
          <w:bCs/>
          <w:sz w:val="24"/>
          <w:szCs w:val="24"/>
        </w:rPr>
        <w:t>Ukončení realizace díla</w:t>
      </w:r>
      <w:r w:rsidR="00D53654">
        <w:rPr>
          <w:bCs/>
          <w:sz w:val="24"/>
          <w:szCs w:val="24"/>
        </w:rPr>
        <w:tab/>
        <w:t xml:space="preserve">   </w:t>
      </w:r>
      <w:r w:rsidRPr="00E60A7A">
        <w:rPr>
          <w:b/>
          <w:bCs/>
          <w:sz w:val="24"/>
          <w:szCs w:val="24"/>
        </w:rPr>
        <w:t xml:space="preserve">do </w:t>
      </w:r>
      <w:r w:rsidR="000003EF">
        <w:rPr>
          <w:b/>
          <w:bCs/>
          <w:sz w:val="24"/>
          <w:szCs w:val="24"/>
        </w:rPr>
        <w:t>6</w:t>
      </w:r>
      <w:r w:rsidRPr="00E60A7A">
        <w:rPr>
          <w:b/>
          <w:bCs/>
          <w:sz w:val="24"/>
          <w:szCs w:val="24"/>
        </w:rPr>
        <w:t>. 1</w:t>
      </w:r>
      <w:r w:rsidR="000003EF">
        <w:rPr>
          <w:b/>
          <w:bCs/>
          <w:sz w:val="24"/>
          <w:szCs w:val="24"/>
        </w:rPr>
        <w:t>1</w:t>
      </w:r>
      <w:r w:rsidRPr="00E60A7A">
        <w:rPr>
          <w:b/>
          <w:bCs/>
          <w:sz w:val="24"/>
          <w:szCs w:val="24"/>
        </w:rPr>
        <w:t>. 2015</w:t>
      </w:r>
    </w:p>
    <w:p w:rsidR="00E60A7A" w:rsidRPr="00E41F64" w:rsidRDefault="00E60A7A" w:rsidP="00E41F64">
      <w:pPr>
        <w:pStyle w:val="Odstavecseseznamem"/>
        <w:numPr>
          <w:ilvl w:val="0"/>
          <w:numId w:val="32"/>
        </w:numPr>
        <w:tabs>
          <w:tab w:val="right" w:pos="6096"/>
        </w:tabs>
        <w:spacing w:after="120" w:line="288" w:lineRule="auto"/>
        <w:jc w:val="both"/>
        <w:rPr>
          <w:b/>
          <w:bCs/>
          <w:sz w:val="24"/>
          <w:szCs w:val="24"/>
        </w:rPr>
      </w:pPr>
      <w:r w:rsidRPr="00A4698A">
        <w:rPr>
          <w:bCs/>
          <w:sz w:val="24"/>
          <w:szCs w:val="24"/>
        </w:rPr>
        <w:t>Předložení dokladů provedení a vyhodnocení zkoušek a měření předepsaných zvláštními právními předpisy</w:t>
      </w:r>
      <w:r w:rsidRPr="002269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</w:rPr>
        <w:t xml:space="preserve">do </w:t>
      </w:r>
      <w:r w:rsidR="000003EF">
        <w:rPr>
          <w:b/>
          <w:bCs/>
          <w:sz w:val="24"/>
          <w:szCs w:val="24"/>
        </w:rPr>
        <w:t>4</w:t>
      </w:r>
      <w:r w:rsidRPr="00A6665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12</w:t>
      </w:r>
      <w:r w:rsidRPr="00A6665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2269F4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5</w:t>
      </w:r>
    </w:p>
    <w:p w:rsidR="00BE2A79" w:rsidRDefault="00BE2A79" w:rsidP="00BE2A79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Místa</w:t>
      </w:r>
      <w:r w:rsidRPr="007639A3">
        <w:rPr>
          <w:sz w:val="24"/>
          <w:szCs w:val="24"/>
          <w:u w:val="single"/>
        </w:rPr>
        <w:t xml:space="preserve"> pl</w:t>
      </w:r>
      <w:r>
        <w:rPr>
          <w:sz w:val="24"/>
          <w:szCs w:val="24"/>
          <w:u w:val="single"/>
        </w:rPr>
        <w:t xml:space="preserve">nění veřejné zakázky </w:t>
      </w:r>
      <w:proofErr w:type="gramStart"/>
      <w:r>
        <w:rPr>
          <w:sz w:val="24"/>
          <w:szCs w:val="24"/>
          <w:u w:val="single"/>
        </w:rPr>
        <w:t>jsou</w:t>
      </w:r>
      <w:r w:rsidRPr="007639A3">
        <w:rPr>
          <w:sz w:val="24"/>
          <w:szCs w:val="24"/>
          <w:u w:val="single"/>
        </w:rPr>
        <w:t>:</w:t>
      </w:r>
      <w:r w:rsidRPr="007639A3">
        <w:rPr>
          <w:sz w:val="24"/>
          <w:szCs w:val="24"/>
        </w:rPr>
        <w:t xml:space="preserve">  </w:t>
      </w:r>
      <w:r>
        <w:rPr>
          <w:sz w:val="24"/>
          <w:szCs w:val="24"/>
        </w:rPr>
        <w:t>uvedena</w:t>
      </w:r>
      <w:proofErr w:type="gramEnd"/>
      <w:r>
        <w:rPr>
          <w:sz w:val="24"/>
          <w:szCs w:val="24"/>
        </w:rPr>
        <w:t xml:space="preserve"> v Příloze č. 1 Smlouvy o dílo</w:t>
      </w:r>
    </w:p>
    <w:p w:rsidR="00BE2A79" w:rsidRDefault="00BE2A79" w:rsidP="00BE2A79">
      <w:pPr>
        <w:spacing w:after="120" w:line="288" w:lineRule="auto"/>
        <w:jc w:val="both"/>
        <w:rPr>
          <w:sz w:val="24"/>
          <w:szCs w:val="24"/>
        </w:rPr>
      </w:pPr>
    </w:p>
    <w:p w:rsidR="00A35C8B" w:rsidRPr="005675DB" w:rsidRDefault="00A35C8B" w:rsidP="001D1315">
      <w:pPr>
        <w:shd w:val="clear" w:color="00FFFF" w:fill="auto"/>
        <w:spacing w:after="240"/>
        <w:jc w:val="center"/>
        <w:rPr>
          <w:b/>
          <w:caps/>
          <w:sz w:val="24"/>
          <w:u w:val="single"/>
        </w:rPr>
      </w:pPr>
      <w:r w:rsidRPr="005675DB">
        <w:rPr>
          <w:b/>
          <w:sz w:val="24"/>
        </w:rPr>
        <w:t xml:space="preserve">III. </w:t>
      </w:r>
      <w:r w:rsidRPr="005675DB">
        <w:rPr>
          <w:b/>
          <w:caps/>
          <w:sz w:val="24"/>
          <w:u w:val="single"/>
        </w:rPr>
        <w:t>CENA DÍLA</w:t>
      </w:r>
    </w:p>
    <w:p w:rsidR="00486061" w:rsidRPr="005675DB" w:rsidRDefault="00486061" w:rsidP="00486061">
      <w:pPr>
        <w:spacing w:after="120"/>
        <w:jc w:val="both"/>
        <w:rPr>
          <w:sz w:val="24"/>
        </w:rPr>
      </w:pPr>
      <w:r w:rsidRPr="005675DB">
        <w:rPr>
          <w:sz w:val="24"/>
        </w:rPr>
        <w:t>Cena za předmět díla je cenou konečnou, nejvýše přípustnou</w:t>
      </w:r>
      <w:r w:rsidR="00D9434B" w:rsidRPr="005675DB">
        <w:rPr>
          <w:sz w:val="24"/>
        </w:rPr>
        <w:t>, ve které jsou zahrnuty veškeré náklady dle</w:t>
      </w:r>
      <w:r w:rsidR="00EF7F0C" w:rsidRPr="005675DB">
        <w:rPr>
          <w:sz w:val="24"/>
        </w:rPr>
        <w:t xml:space="preserve"> článku I</w:t>
      </w:r>
      <w:r w:rsidR="00D53654">
        <w:rPr>
          <w:sz w:val="24"/>
        </w:rPr>
        <w:t>.</w:t>
      </w:r>
      <w:r w:rsidR="00EF7F0C" w:rsidRPr="005675DB">
        <w:rPr>
          <w:sz w:val="24"/>
        </w:rPr>
        <w:t xml:space="preserve"> této smlouvy</w:t>
      </w:r>
      <w:r w:rsidRPr="005675DB">
        <w:rPr>
          <w:sz w:val="24"/>
        </w:rPr>
        <w:t xml:space="preserve"> a činí:</w:t>
      </w:r>
    </w:p>
    <w:p w:rsidR="00486061" w:rsidRPr="005675DB" w:rsidRDefault="008967C9" w:rsidP="00486061">
      <w:pPr>
        <w:pStyle w:val="slovn1"/>
        <w:spacing w:before="0" w:beforeAutospacing="0" w:after="0" w:afterAutospacing="0"/>
        <w:jc w:val="both"/>
        <w:rPr>
          <w:rFonts w:eastAsia="Times New Roman"/>
          <w:szCs w:val="20"/>
          <w:u w:val="single"/>
          <w:lang w:val="cs-CZ" w:eastAsia="cs-CZ"/>
        </w:rPr>
      </w:pPr>
      <w:r w:rsidRPr="005675DB">
        <w:rPr>
          <w:rFonts w:eastAsia="Times New Roman"/>
          <w:szCs w:val="20"/>
          <w:u w:val="single"/>
          <w:lang w:val="cs-CZ" w:eastAsia="cs-CZ"/>
        </w:rPr>
        <w:t>Cena za celý př</w:t>
      </w:r>
      <w:r w:rsidR="00707209" w:rsidRPr="005675DB">
        <w:rPr>
          <w:rFonts w:eastAsia="Times New Roman"/>
          <w:szCs w:val="20"/>
          <w:u w:val="single"/>
          <w:lang w:val="cs-CZ" w:eastAsia="cs-CZ"/>
        </w:rPr>
        <w:t>edmět díla</w:t>
      </w:r>
      <w:r w:rsidRPr="005675DB">
        <w:rPr>
          <w:rFonts w:eastAsia="Times New Roman"/>
          <w:szCs w:val="20"/>
          <w:u w:val="single"/>
          <w:lang w:val="cs-CZ" w:eastAsia="cs-CZ"/>
        </w:rPr>
        <w:t>:</w:t>
      </w:r>
    </w:p>
    <w:p w:rsidR="00486061" w:rsidRPr="005675DB" w:rsidRDefault="00486061" w:rsidP="00486061">
      <w:pPr>
        <w:pStyle w:val="slovn1"/>
        <w:spacing w:before="0" w:beforeAutospacing="0" w:after="0" w:afterAutospacing="0"/>
        <w:ind w:left="540" w:hanging="540"/>
        <w:jc w:val="both"/>
        <w:rPr>
          <w:rFonts w:eastAsia="Times New Roman"/>
          <w:szCs w:val="20"/>
          <w:lang w:val="cs-CZ" w:eastAsia="cs-CZ"/>
        </w:rPr>
      </w:pPr>
    </w:p>
    <w:p w:rsidR="00DD0EBB" w:rsidRPr="00E41F64" w:rsidRDefault="00486061" w:rsidP="00E41F64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b/>
          <w:szCs w:val="20"/>
          <w:lang w:val="cs-CZ" w:eastAsia="cs-CZ"/>
        </w:rPr>
      </w:pPr>
      <w:r w:rsidRPr="005675DB">
        <w:rPr>
          <w:rFonts w:eastAsia="Times New Roman"/>
          <w:szCs w:val="20"/>
          <w:lang w:val="cs-CZ" w:eastAsia="cs-CZ"/>
        </w:rPr>
        <w:tab/>
      </w:r>
      <w:r w:rsidRPr="005675DB">
        <w:rPr>
          <w:rFonts w:eastAsia="Times New Roman"/>
          <w:b/>
          <w:szCs w:val="20"/>
          <w:lang w:val="cs-CZ" w:eastAsia="cs-CZ"/>
        </w:rPr>
        <w:t xml:space="preserve">Celková cena </w:t>
      </w:r>
      <w:r w:rsidR="00216FF2" w:rsidRPr="005675DB">
        <w:rPr>
          <w:rFonts w:eastAsia="Times New Roman"/>
          <w:b/>
          <w:szCs w:val="20"/>
          <w:lang w:val="cs-CZ" w:eastAsia="cs-CZ"/>
        </w:rPr>
        <w:t>bez</w:t>
      </w:r>
      <w:r w:rsidRPr="005675DB">
        <w:rPr>
          <w:rFonts w:eastAsia="Times New Roman"/>
          <w:b/>
          <w:szCs w:val="20"/>
          <w:lang w:val="cs-CZ" w:eastAsia="cs-CZ"/>
        </w:rPr>
        <w:t xml:space="preserve"> DPH</w:t>
      </w:r>
      <w:r w:rsidRPr="005675DB">
        <w:rPr>
          <w:rFonts w:eastAsia="Times New Roman"/>
          <w:szCs w:val="20"/>
          <w:lang w:val="cs-CZ" w:eastAsia="cs-CZ"/>
        </w:rPr>
        <w:tab/>
      </w:r>
      <w:r w:rsidR="00DD0EBB" w:rsidRPr="005675DB">
        <w:rPr>
          <w:rFonts w:eastAsia="Times New Roman"/>
          <w:szCs w:val="20"/>
          <w:lang w:val="cs-CZ" w:eastAsia="cs-CZ"/>
        </w:rPr>
        <w:tab/>
      </w:r>
      <w:r w:rsidR="001E799E" w:rsidRPr="000F1AB2">
        <w:rPr>
          <w:rFonts w:eastAsia="Times New Roman"/>
          <w:b/>
          <w:szCs w:val="20"/>
          <w:highlight w:val="yellow"/>
          <w:lang w:val="cs-CZ" w:eastAsia="cs-CZ"/>
        </w:rPr>
        <w:t>…</w:t>
      </w:r>
      <w:proofErr w:type="gramStart"/>
      <w:r w:rsidR="001E799E" w:rsidRPr="000F1AB2">
        <w:rPr>
          <w:rFonts w:eastAsia="Times New Roman"/>
          <w:b/>
          <w:szCs w:val="20"/>
          <w:highlight w:val="yellow"/>
          <w:lang w:val="cs-CZ" w:eastAsia="cs-CZ"/>
        </w:rPr>
        <w:t>…</w:t>
      </w:r>
      <w:r w:rsidR="00D0124D" w:rsidRPr="000F1AB2">
        <w:rPr>
          <w:rFonts w:eastAsia="Times New Roman"/>
          <w:b/>
          <w:szCs w:val="20"/>
          <w:highlight w:val="yellow"/>
          <w:lang w:val="cs-CZ" w:eastAsia="cs-CZ"/>
        </w:rPr>
        <w:t>..</w:t>
      </w:r>
      <w:r w:rsidR="001E799E" w:rsidRPr="000F1AB2">
        <w:rPr>
          <w:rFonts w:eastAsia="Times New Roman"/>
          <w:b/>
          <w:szCs w:val="20"/>
          <w:highlight w:val="yellow"/>
          <w:lang w:val="cs-CZ" w:eastAsia="cs-CZ"/>
        </w:rPr>
        <w:t>…</w:t>
      </w:r>
      <w:proofErr w:type="gramEnd"/>
      <w:r w:rsidR="001E799E" w:rsidRPr="000F1AB2">
        <w:rPr>
          <w:rFonts w:eastAsia="Times New Roman"/>
          <w:b/>
          <w:szCs w:val="20"/>
          <w:highlight w:val="yellow"/>
          <w:lang w:val="cs-CZ" w:eastAsia="cs-CZ"/>
        </w:rPr>
        <w:t>.</w:t>
      </w:r>
      <w:r w:rsidRPr="005675DB">
        <w:rPr>
          <w:rFonts w:eastAsia="Times New Roman"/>
          <w:b/>
          <w:szCs w:val="20"/>
          <w:lang w:val="cs-CZ" w:eastAsia="cs-CZ"/>
        </w:rPr>
        <w:t xml:space="preserve">,- Kč </w:t>
      </w:r>
    </w:p>
    <w:p w:rsidR="001E799E" w:rsidRPr="005675DB" w:rsidRDefault="001E799E" w:rsidP="00DD6929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jc w:val="both"/>
        <w:rPr>
          <w:rFonts w:eastAsia="Times New Roman"/>
          <w:b/>
          <w:szCs w:val="20"/>
          <w:lang w:val="cs-CZ" w:eastAsia="cs-CZ"/>
        </w:rPr>
      </w:pPr>
    </w:p>
    <w:p w:rsidR="00216FF2" w:rsidRPr="005675DB" w:rsidRDefault="00486061" w:rsidP="00260F5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5675DB">
        <w:rPr>
          <w:rFonts w:eastAsia="Times New Roman"/>
          <w:szCs w:val="20"/>
          <w:lang w:val="cs-CZ" w:eastAsia="cs-CZ"/>
        </w:rPr>
        <w:tab/>
        <w:t>slovy:</w:t>
      </w:r>
      <w:r w:rsidRPr="005675DB">
        <w:rPr>
          <w:rFonts w:eastAsia="Times New Roman"/>
          <w:szCs w:val="20"/>
          <w:lang w:val="cs-CZ" w:eastAsia="cs-CZ"/>
        </w:rPr>
        <w:tab/>
      </w:r>
      <w:r w:rsidRPr="000F1AB2">
        <w:rPr>
          <w:rFonts w:eastAsia="Times New Roman"/>
          <w:szCs w:val="20"/>
          <w:highlight w:val="yellow"/>
          <w:lang w:val="cs-CZ" w:eastAsia="cs-CZ"/>
        </w:rPr>
        <w:t>„</w:t>
      </w:r>
      <w:r w:rsidR="001E799E" w:rsidRPr="000F1AB2">
        <w:rPr>
          <w:rFonts w:eastAsia="Times New Roman"/>
          <w:szCs w:val="20"/>
          <w:highlight w:val="yellow"/>
          <w:lang w:val="cs-CZ" w:eastAsia="cs-CZ"/>
        </w:rPr>
        <w:t>……………………………………………………………</w:t>
      </w:r>
      <w:proofErr w:type="gramStart"/>
      <w:r w:rsidR="001E799E" w:rsidRPr="000F1AB2">
        <w:rPr>
          <w:rFonts w:eastAsia="Times New Roman"/>
          <w:szCs w:val="20"/>
          <w:highlight w:val="yellow"/>
          <w:lang w:val="cs-CZ" w:eastAsia="cs-CZ"/>
        </w:rPr>
        <w:t>…..</w:t>
      </w:r>
      <w:proofErr w:type="spellStart"/>
      <w:r w:rsidR="008967C9" w:rsidRPr="005675DB">
        <w:rPr>
          <w:rFonts w:eastAsia="Times New Roman"/>
          <w:szCs w:val="20"/>
          <w:lang w:val="cs-CZ" w:eastAsia="cs-CZ"/>
        </w:rPr>
        <w:t>korunčeských</w:t>
      </w:r>
      <w:proofErr w:type="spellEnd"/>
      <w:proofErr w:type="gramEnd"/>
      <w:r w:rsidRPr="005675DB">
        <w:rPr>
          <w:rFonts w:eastAsia="Times New Roman"/>
          <w:szCs w:val="20"/>
          <w:lang w:val="cs-CZ" w:eastAsia="cs-CZ"/>
        </w:rPr>
        <w:t>“</w:t>
      </w:r>
    </w:p>
    <w:p w:rsidR="009F7810" w:rsidRPr="005675DB" w:rsidRDefault="009F7810" w:rsidP="00260F5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:rsidR="009F7810" w:rsidRPr="005675DB" w:rsidRDefault="009F7810" w:rsidP="009F781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  <w:r w:rsidRPr="005675DB">
        <w:rPr>
          <w:rFonts w:eastAsia="Times New Roman"/>
          <w:b/>
          <w:sz w:val="22"/>
          <w:szCs w:val="20"/>
          <w:lang w:val="cs-CZ" w:eastAsia="cs-CZ"/>
        </w:rPr>
        <w:t>DPH bude účtováno v sazbě ke dni uskutečnění zdanitelného plnění.</w:t>
      </w:r>
    </w:p>
    <w:p w:rsidR="006C50B9" w:rsidRPr="005675DB" w:rsidRDefault="006C50B9" w:rsidP="00BE4ADB"/>
    <w:p w:rsidR="002A6F01" w:rsidRPr="005675DB" w:rsidRDefault="002A6F01" w:rsidP="00BE4ADB">
      <w:pPr>
        <w:rPr>
          <w:sz w:val="24"/>
        </w:rPr>
      </w:pPr>
    </w:p>
    <w:p w:rsidR="00C76D3A" w:rsidRPr="005675DB" w:rsidRDefault="00C76D3A" w:rsidP="00C76D3A"/>
    <w:p w:rsidR="00C76D3A" w:rsidRPr="005675DB" w:rsidRDefault="00C76D3A" w:rsidP="00C76D3A">
      <w:pPr>
        <w:pStyle w:val="Zkladntext2"/>
        <w:spacing w:before="0" w:after="240"/>
        <w:jc w:val="center"/>
        <w:rPr>
          <w:rFonts w:ascii="Times New Roman" w:hAnsi="Times New Roman"/>
          <w:caps/>
          <w:u w:val="single"/>
        </w:rPr>
      </w:pPr>
      <w:r w:rsidRPr="005675DB">
        <w:rPr>
          <w:rFonts w:ascii="Times New Roman" w:hAnsi="Times New Roman"/>
        </w:rPr>
        <w:t xml:space="preserve">IV. </w:t>
      </w:r>
      <w:r w:rsidRPr="005675DB">
        <w:rPr>
          <w:rFonts w:ascii="Times New Roman" w:hAnsi="Times New Roman"/>
          <w:caps/>
          <w:u w:val="single"/>
        </w:rPr>
        <w:t>platební a fakturační podmínky</w:t>
      </w:r>
    </w:p>
    <w:p w:rsidR="00C76D3A" w:rsidRPr="009538BB" w:rsidRDefault="00C76D3A" w:rsidP="00C76D3A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Daňový doklad (dále jen faktura) musí obsahovat údaje podle zákona č. 235/2004 Sb., o dani z přidané hodnoty, ve znění pozdějších předpisů, včetně uvedení klasifikace CZ-CPA, a dále údaje pro účely stanovení režimu přenesené daňové povinnosti v souladu s § 92a zákona.</w:t>
      </w:r>
    </w:p>
    <w:p w:rsidR="00E60A7A" w:rsidRDefault="00C76D3A" w:rsidP="00E60A7A">
      <w:pPr>
        <w:pStyle w:val="Odstavecseseznamem"/>
        <w:numPr>
          <w:ilvl w:val="0"/>
          <w:numId w:val="2"/>
        </w:numPr>
        <w:tabs>
          <w:tab w:val="clear" w:pos="851"/>
          <w:tab w:val="num" w:pos="284"/>
          <w:tab w:val="right" w:pos="4253"/>
        </w:tabs>
        <w:spacing w:after="120" w:line="288" w:lineRule="auto"/>
        <w:ind w:left="284" w:hanging="568"/>
        <w:jc w:val="both"/>
        <w:rPr>
          <w:sz w:val="24"/>
          <w:szCs w:val="24"/>
        </w:rPr>
      </w:pPr>
      <w:r w:rsidRPr="009538BB">
        <w:rPr>
          <w:sz w:val="24"/>
          <w:szCs w:val="24"/>
        </w:rPr>
        <w:t>Technický dozor nesmí provádět dodavatel ani osoba s ním propojená dle § 46d zákona č. 137/2006 Sb.</w:t>
      </w:r>
    </w:p>
    <w:p w:rsidR="00C76D3A" w:rsidRPr="00E60A7A" w:rsidRDefault="00E60A7A" w:rsidP="00E60A7A">
      <w:pPr>
        <w:pStyle w:val="Odstavecseseznamem"/>
        <w:numPr>
          <w:ilvl w:val="0"/>
          <w:numId w:val="2"/>
        </w:numPr>
        <w:tabs>
          <w:tab w:val="clear" w:pos="851"/>
          <w:tab w:val="num" w:pos="284"/>
          <w:tab w:val="right" w:pos="4253"/>
        </w:tabs>
        <w:spacing w:after="120" w:line="288" w:lineRule="auto"/>
        <w:ind w:left="284" w:hanging="568"/>
        <w:jc w:val="both"/>
        <w:rPr>
          <w:sz w:val="24"/>
          <w:szCs w:val="24"/>
        </w:rPr>
      </w:pPr>
      <w:r w:rsidRPr="00E60A7A">
        <w:rPr>
          <w:sz w:val="24"/>
          <w:szCs w:val="24"/>
        </w:rPr>
        <w:t xml:space="preserve">Fakturace bude v plné výši </w:t>
      </w:r>
      <w:r w:rsidRPr="00E60A7A">
        <w:rPr>
          <w:b/>
          <w:sz w:val="24"/>
          <w:szCs w:val="24"/>
        </w:rPr>
        <w:t>100 % ceny</w:t>
      </w:r>
      <w:r w:rsidRPr="00E60A7A">
        <w:rPr>
          <w:sz w:val="24"/>
          <w:szCs w:val="24"/>
        </w:rPr>
        <w:t xml:space="preserve"> díla vždy na ucelené stavební celky na základě zápisu o předání / převzetí kompletního a odzkoušeného díla.</w:t>
      </w:r>
      <w:r w:rsidRPr="00E60A7A">
        <w:rPr>
          <w:sz w:val="24"/>
        </w:rPr>
        <w:t xml:space="preserve"> </w:t>
      </w:r>
      <w:r w:rsidR="000003EF" w:rsidRPr="0050360D">
        <w:rPr>
          <w:bCs/>
          <w:sz w:val="24"/>
        </w:rPr>
        <w:t>Z každé fak</w:t>
      </w:r>
      <w:r w:rsidR="000003EF">
        <w:rPr>
          <w:bCs/>
          <w:sz w:val="24"/>
        </w:rPr>
        <w:t xml:space="preserve">tury bude pozastávka ve výši </w:t>
      </w:r>
      <w:r w:rsidR="000003EF" w:rsidRPr="00201C0C">
        <w:rPr>
          <w:b/>
          <w:bCs/>
        </w:rPr>
        <w:t>1</w:t>
      </w:r>
      <w:r w:rsidR="000003EF" w:rsidRPr="00201C0C">
        <w:rPr>
          <w:b/>
          <w:bCs/>
          <w:sz w:val="24"/>
        </w:rPr>
        <w:t>0%</w:t>
      </w:r>
      <w:r w:rsidR="000003EF">
        <w:rPr>
          <w:bCs/>
          <w:sz w:val="24"/>
        </w:rPr>
        <w:t xml:space="preserve"> </w:t>
      </w:r>
      <w:r w:rsidR="000003EF">
        <w:rPr>
          <w:sz w:val="24"/>
          <w:szCs w:val="24"/>
        </w:rPr>
        <w:t>z částky bez DPH</w:t>
      </w:r>
      <w:r w:rsidR="000003EF" w:rsidRPr="0050360D">
        <w:rPr>
          <w:bCs/>
          <w:sz w:val="24"/>
        </w:rPr>
        <w:t xml:space="preserve">. </w:t>
      </w:r>
      <w:r w:rsidR="000003EF" w:rsidRPr="000003EF">
        <w:rPr>
          <w:bCs/>
          <w:sz w:val="24"/>
          <w:szCs w:val="24"/>
        </w:rPr>
        <w:t>Pozastávka 10% bude uvolněna po odstranění vad a nedodělků a předložení dokladů provedení a vyhodnocení zkoušek a měření předepsaných zvláštními právními předpisy, na základě písemné žádosti zhotovitele a dodání příslušných dokladů.</w:t>
      </w:r>
      <w:r w:rsidR="000003EF" w:rsidRPr="000003EF">
        <w:rPr>
          <w:bCs/>
          <w:sz w:val="24"/>
          <w:szCs w:val="24"/>
        </w:rPr>
        <w:t xml:space="preserve"> </w:t>
      </w:r>
      <w:r w:rsidRPr="000003EF">
        <w:rPr>
          <w:sz w:val="24"/>
          <w:szCs w:val="24"/>
        </w:rPr>
        <w:t>Faktury rozdělit dle jednotlivých objektů na jednotlivé soubory strojní části</w:t>
      </w:r>
      <w:r w:rsidRPr="00E60A7A">
        <w:rPr>
          <w:sz w:val="24"/>
          <w:szCs w:val="24"/>
        </w:rPr>
        <w:t xml:space="preserve"> (dílčí - samostatná fakturace po jednotlivých kotelnách).</w:t>
      </w:r>
      <w:r w:rsidR="00E41F64">
        <w:rPr>
          <w:sz w:val="24"/>
          <w:szCs w:val="24"/>
        </w:rPr>
        <w:t xml:space="preserve"> Bude-li dílo převzato s výhradou vad, je objednatel oprávněn postupovat dle </w:t>
      </w:r>
      <w:r w:rsidR="00E41F64" w:rsidRPr="00E41F64">
        <w:rPr>
          <w:sz w:val="24"/>
          <w:szCs w:val="24"/>
        </w:rPr>
        <w:t>§</w:t>
      </w:r>
      <w:r w:rsidR="00E41F64">
        <w:rPr>
          <w:sz w:val="24"/>
          <w:szCs w:val="24"/>
        </w:rPr>
        <w:t xml:space="preserve"> 2108 o</w:t>
      </w:r>
      <w:r w:rsidR="00E41F64" w:rsidRPr="00E41F64">
        <w:rPr>
          <w:sz w:val="24"/>
          <w:szCs w:val="24"/>
        </w:rPr>
        <w:t xml:space="preserve">bčanského </w:t>
      </w:r>
      <w:proofErr w:type="spellStart"/>
      <w:r w:rsidR="00E41F64" w:rsidRPr="00E41F64">
        <w:rPr>
          <w:sz w:val="24"/>
          <w:szCs w:val="24"/>
        </w:rPr>
        <w:t>zákoníka</w:t>
      </w:r>
      <w:proofErr w:type="spellEnd"/>
      <w:r w:rsidR="00E41F64" w:rsidRPr="00E41F64">
        <w:rPr>
          <w:sz w:val="24"/>
          <w:szCs w:val="24"/>
        </w:rPr>
        <w:t>.</w:t>
      </w:r>
      <w:r w:rsidR="00E41F64">
        <w:rPr>
          <w:sz w:val="24"/>
          <w:szCs w:val="24"/>
        </w:rPr>
        <w:t xml:space="preserve"> </w:t>
      </w:r>
    </w:p>
    <w:p w:rsidR="00C76D3A" w:rsidRPr="002A043F" w:rsidRDefault="00C76D3A" w:rsidP="00C76D3A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2A043F">
        <w:rPr>
          <w:rFonts w:ascii="Times New Roman" w:hAnsi="Times New Roman"/>
          <w:b w:val="0"/>
          <w:i w:val="0"/>
        </w:rPr>
        <w:t xml:space="preserve">Lhůta splatnosti je </w:t>
      </w:r>
      <w:r w:rsidR="006A0B2B" w:rsidRPr="006A0B2B">
        <w:rPr>
          <w:rFonts w:ascii="Times New Roman" w:hAnsi="Times New Roman"/>
          <w:i w:val="0"/>
        </w:rPr>
        <w:t>30</w:t>
      </w:r>
      <w:r w:rsidRPr="006A0B2B">
        <w:rPr>
          <w:rFonts w:ascii="Times New Roman" w:hAnsi="Times New Roman"/>
          <w:i w:val="0"/>
        </w:rPr>
        <w:t xml:space="preserve"> dní</w:t>
      </w:r>
      <w:r w:rsidRPr="002A043F">
        <w:rPr>
          <w:rFonts w:ascii="Times New Roman" w:hAnsi="Times New Roman"/>
          <w:b w:val="0"/>
          <w:i w:val="0"/>
        </w:rPr>
        <w:t xml:space="preserve"> od doručení faktury objednateli (originál faktury + kopie zápisu o předání a převzetí). Adresa pro zaslání faktury: ARMÁDNÍ SERVISNÍ, příspěvková organizace, Podbabská 1589/1, 160 00 Praha 6 – Dejvice.</w:t>
      </w:r>
    </w:p>
    <w:p w:rsidR="00AD6561" w:rsidRDefault="00C76D3A" w:rsidP="00AD6561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2A043F">
        <w:rPr>
          <w:rFonts w:ascii="Times New Roman" w:hAnsi="Times New Roman"/>
          <w:b w:val="0"/>
          <w:i w:val="0"/>
        </w:rPr>
        <w:t>Za den zaplacení se považuje den, kdy je fakturovaná částka odepsána z účtu objednatele.</w:t>
      </w:r>
    </w:p>
    <w:p w:rsidR="00C76D3A" w:rsidRPr="00AD6561" w:rsidRDefault="00AD6561" w:rsidP="00AD6561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AD6561">
        <w:rPr>
          <w:rFonts w:ascii="Times New Roman" w:hAnsi="Times New Roman"/>
          <w:b w:val="0"/>
          <w:i w:val="0"/>
        </w:rPr>
        <w:lastRenderedPageBreak/>
        <w:t xml:space="preserve">Zhotovitel je povinen v předmětu fakturace uvést přesný název akce a číslo smlouvy včetně identifikace kotelny (inventární číslo, zakázka, místo, adresa – umístění). Jinak bude faktura vrácena zhotoviteli k doplnění. </w:t>
      </w:r>
    </w:p>
    <w:p w:rsidR="00C76D3A" w:rsidRPr="002A043F" w:rsidRDefault="00C76D3A" w:rsidP="00C76D3A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Vícepráce budou fakturovány samostatně po jejich provedení na základě schváleného změnového listu stavby a písemného dodatku ke smlouvě o dílo.</w:t>
      </w:r>
    </w:p>
    <w:p w:rsidR="00C76D3A" w:rsidRPr="00C34E33" w:rsidRDefault="00C76D3A" w:rsidP="00C76D3A">
      <w:pPr>
        <w:pStyle w:val="Odstavecseseznamem"/>
        <w:numPr>
          <w:ilvl w:val="0"/>
          <w:numId w:val="2"/>
        </w:numPr>
        <w:tabs>
          <w:tab w:val="clear" w:pos="851"/>
          <w:tab w:val="num" w:pos="284"/>
        </w:tabs>
        <w:ind w:left="284" w:hanging="568"/>
        <w:jc w:val="both"/>
        <w:rPr>
          <w:sz w:val="24"/>
        </w:rPr>
      </w:pPr>
      <w:r w:rsidRPr="002A043F">
        <w:rPr>
          <w:sz w:val="24"/>
        </w:rPr>
        <w:t>Objednatel neposkytuje zálohové platby.</w:t>
      </w:r>
    </w:p>
    <w:p w:rsidR="00C76D3A" w:rsidRPr="00C636FA" w:rsidRDefault="00C76D3A" w:rsidP="00C76D3A">
      <w:pPr>
        <w:jc w:val="both"/>
        <w:rPr>
          <w:sz w:val="24"/>
        </w:rPr>
      </w:pPr>
    </w:p>
    <w:p w:rsidR="00C76D3A" w:rsidRPr="00C636FA" w:rsidRDefault="00C76D3A" w:rsidP="00C76D3A">
      <w:pPr>
        <w:pStyle w:val="Nadpis6"/>
        <w:tabs>
          <w:tab w:val="left" w:pos="142"/>
        </w:tabs>
        <w:spacing w:before="0" w:after="240"/>
        <w:ind w:left="720"/>
        <w:rPr>
          <w:rFonts w:ascii="Times New Roman" w:hAnsi="Times New Roman"/>
        </w:rPr>
      </w:pPr>
      <w:r w:rsidRPr="009538BB">
        <w:rPr>
          <w:rFonts w:ascii="Times New Roman" w:hAnsi="Times New Roman"/>
          <w:u w:val="none"/>
        </w:rPr>
        <w:t xml:space="preserve">V. </w:t>
      </w:r>
      <w:r w:rsidRPr="009538BB">
        <w:rPr>
          <w:rFonts w:ascii="Times New Roman" w:hAnsi="Times New Roman"/>
        </w:rPr>
        <w:t>SOUČINNOST OBJEDNATELE A ZHOTOVITELE</w:t>
      </w:r>
    </w:p>
    <w:p w:rsidR="00C76D3A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C76D3A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Objednatel se zavazuje předat zhotoviteli místo realizace díla způsobilé k řádnému a nerušenému plnění předmětu díla ve smyslu této smlouvy.</w:t>
      </w:r>
    </w:p>
    <w:p w:rsidR="00C76D3A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Objednatel se zavazuje, že umožní po dokončení díla zhotoviteli přístup do objektu díla za účelem odstranění případných vad a nedodělků.</w:t>
      </w:r>
    </w:p>
    <w:p w:rsidR="00C76D3A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Objednatel je oprávněn průběžně kontrolovat provádění díla formou kontrolních dnů.</w:t>
      </w:r>
    </w:p>
    <w:p w:rsidR="00C76D3A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V případě, že dojde ke změně subdodavatele, prostřednictvím kterého zhotovitel prokazoval v zadávacím řízení kvalifikaci, je zhotovitel povin</w:t>
      </w:r>
      <w:r w:rsidR="00D776E5">
        <w:rPr>
          <w:rFonts w:ascii="Times New Roman" w:hAnsi="Times New Roman"/>
          <w:b w:val="0"/>
          <w:i w:val="0"/>
        </w:rPr>
        <w:t>e</w:t>
      </w:r>
      <w:r w:rsidRPr="000B193E">
        <w:rPr>
          <w:rFonts w:ascii="Times New Roman" w:hAnsi="Times New Roman"/>
          <w:b w:val="0"/>
          <w:i w:val="0"/>
        </w:rPr>
        <w:t>n před jeho změnou objednatele písemně informovat a vyžádat si jeho souhlasné stanovisko.</w:t>
      </w:r>
    </w:p>
    <w:p w:rsidR="00C76D3A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Zhotovitel zahájí stavební práce bez zbytečného odkladu po předání staveniště objednatelem a ukončí stavební práce ne</w:t>
      </w:r>
      <w:r w:rsidR="00D776E5">
        <w:rPr>
          <w:rFonts w:ascii="Times New Roman" w:hAnsi="Times New Roman"/>
          <w:b w:val="0"/>
          <w:i w:val="0"/>
        </w:rPr>
        <w:t xml:space="preserve">jpozději do termínu </w:t>
      </w:r>
      <w:proofErr w:type="gramStart"/>
      <w:r w:rsidR="00D776E5">
        <w:rPr>
          <w:rFonts w:ascii="Times New Roman" w:hAnsi="Times New Roman"/>
          <w:b w:val="0"/>
          <w:i w:val="0"/>
        </w:rPr>
        <w:t>uvedeném</w:t>
      </w:r>
      <w:proofErr w:type="gramEnd"/>
      <w:r w:rsidR="00D776E5">
        <w:rPr>
          <w:rFonts w:ascii="Times New Roman" w:hAnsi="Times New Roman"/>
          <w:b w:val="0"/>
          <w:i w:val="0"/>
        </w:rPr>
        <w:t xml:space="preserve"> v Č</w:t>
      </w:r>
      <w:r w:rsidRPr="000B193E">
        <w:rPr>
          <w:rFonts w:ascii="Times New Roman" w:hAnsi="Times New Roman"/>
          <w:b w:val="0"/>
          <w:i w:val="0"/>
        </w:rPr>
        <w:t>lánku 2 této smlouvy.</w:t>
      </w:r>
    </w:p>
    <w:p w:rsidR="00C76D3A" w:rsidRPr="000B193E" w:rsidRDefault="00C76D3A" w:rsidP="00C76D3A">
      <w:pPr>
        <w:pStyle w:val="Zkladntext"/>
        <w:numPr>
          <w:ilvl w:val="1"/>
          <w:numId w:val="30"/>
        </w:numPr>
        <w:spacing w:after="120"/>
        <w:ind w:hanging="644"/>
        <w:jc w:val="both"/>
        <w:rPr>
          <w:rFonts w:ascii="Times New Roman" w:hAnsi="Times New Roman"/>
          <w:b w:val="0"/>
          <w:i w:val="0"/>
        </w:rPr>
      </w:pPr>
      <w:r w:rsidRPr="000B193E">
        <w:rPr>
          <w:rFonts w:ascii="Times New Roman" w:hAnsi="Times New Roman"/>
          <w:b w:val="0"/>
          <w:i w:val="0"/>
        </w:rPr>
        <w:t>Objednatel si vyhrazuje právo změnit rozsah realizace.</w:t>
      </w:r>
    </w:p>
    <w:p w:rsidR="00C76D3A" w:rsidRPr="009538BB" w:rsidRDefault="00C76D3A" w:rsidP="00C76D3A">
      <w:pPr>
        <w:shd w:val="clear" w:color="00FFFF" w:fill="auto"/>
        <w:jc w:val="both"/>
        <w:rPr>
          <w:sz w:val="24"/>
          <w:szCs w:val="24"/>
        </w:rPr>
      </w:pPr>
    </w:p>
    <w:p w:rsidR="00C76D3A" w:rsidRPr="009538BB" w:rsidRDefault="00C76D3A" w:rsidP="00C76D3A">
      <w:pPr>
        <w:shd w:val="clear" w:color="00FFFF" w:fill="auto"/>
        <w:spacing w:after="240"/>
        <w:jc w:val="center"/>
        <w:rPr>
          <w:b/>
          <w:sz w:val="24"/>
        </w:rPr>
      </w:pPr>
      <w:r w:rsidRPr="009538BB">
        <w:rPr>
          <w:b/>
          <w:sz w:val="24"/>
        </w:rPr>
        <w:t xml:space="preserve">VI. </w:t>
      </w:r>
      <w:r w:rsidRPr="009538BB">
        <w:rPr>
          <w:b/>
          <w:sz w:val="24"/>
          <w:u w:val="single"/>
        </w:rPr>
        <w:t>ZVLÁŠTNÍ UJEDNÁNÍ</w:t>
      </w:r>
    </w:p>
    <w:p w:rsidR="00C76D3A" w:rsidRPr="009538BB" w:rsidRDefault="00C76D3A" w:rsidP="00C76D3A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9538BB">
        <w:rPr>
          <w:sz w:val="24"/>
          <w:szCs w:val="24"/>
        </w:rPr>
        <w:t xml:space="preserve">Zhotovitel souhlasí s uveřejněním této smlouvy na </w:t>
      </w:r>
      <w:hyperlink r:id="rId9" w:history="1">
        <w:r w:rsidRPr="009538BB">
          <w:rPr>
            <w:rStyle w:val="Hypertextovodkaz"/>
            <w:sz w:val="24"/>
            <w:szCs w:val="24"/>
          </w:rPr>
          <w:t>www.as-po.cz</w:t>
        </w:r>
      </w:hyperlink>
      <w:r w:rsidRPr="009538BB">
        <w:rPr>
          <w:sz w:val="24"/>
          <w:szCs w:val="24"/>
          <w:u w:val="single"/>
        </w:rPr>
        <w:t>.</w:t>
      </w:r>
    </w:p>
    <w:p w:rsidR="003C5C39" w:rsidRDefault="00C76D3A" w:rsidP="003C5C39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9538BB">
        <w:rPr>
          <w:sz w:val="24"/>
          <w:szCs w:val="24"/>
        </w:rPr>
        <w:t xml:space="preserve">Zhotovitel před podpisem smlouvy předloží objednateli kopii jediné pojistné smlouvy, jejímž předmětem je pojištění odpovědnosti za škodu způsobenou zhotovitelem třetí osobě ve výši minimálně </w:t>
      </w:r>
      <w:r>
        <w:rPr>
          <w:b/>
          <w:bCs/>
          <w:sz w:val="24"/>
          <w:szCs w:val="24"/>
        </w:rPr>
        <w:t>1 0</w:t>
      </w:r>
      <w:r w:rsidRPr="009538BB">
        <w:rPr>
          <w:b/>
          <w:bCs/>
          <w:sz w:val="24"/>
          <w:szCs w:val="24"/>
        </w:rPr>
        <w:t>00 000,- Kč</w:t>
      </w:r>
      <w:r w:rsidRPr="009538BB">
        <w:rPr>
          <w:sz w:val="24"/>
          <w:szCs w:val="24"/>
        </w:rPr>
        <w:t>. Tato smlouva musí být platná po celou dobu realizace předmětu díla.</w:t>
      </w:r>
    </w:p>
    <w:p w:rsidR="00C76D3A" w:rsidRPr="003C5C39" w:rsidRDefault="003C5C39" w:rsidP="003C5C39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3C5C39">
        <w:rPr>
          <w:sz w:val="24"/>
        </w:rPr>
        <w:t xml:space="preserve">Zhotovitel před podpisem smlouvy předloží objednateli </w:t>
      </w:r>
      <w:r w:rsidRPr="003C5C39">
        <w:rPr>
          <w:b/>
          <w:color w:val="000000"/>
          <w:sz w:val="24"/>
          <w:szCs w:val="24"/>
        </w:rPr>
        <w:t>Osvědčení SOTD</w:t>
      </w:r>
      <w:r w:rsidRPr="003C5C39">
        <w:rPr>
          <w:color w:val="000000"/>
          <w:sz w:val="24"/>
          <w:szCs w:val="24"/>
        </w:rPr>
        <w:t xml:space="preserve"> </w:t>
      </w:r>
      <w:r w:rsidRPr="00D2220F">
        <w:rPr>
          <w:b/>
          <w:color w:val="000000"/>
          <w:sz w:val="24"/>
          <w:szCs w:val="24"/>
        </w:rPr>
        <w:t>MO</w:t>
      </w:r>
      <w:r w:rsidR="006A0B2B">
        <w:rPr>
          <w:color w:val="000000"/>
          <w:sz w:val="24"/>
          <w:szCs w:val="24"/>
        </w:rPr>
        <w:t xml:space="preserve"> pro vyhrazené technické</w:t>
      </w:r>
      <w:r w:rsidRPr="003C5C39">
        <w:rPr>
          <w:color w:val="000000"/>
          <w:sz w:val="24"/>
          <w:szCs w:val="24"/>
        </w:rPr>
        <w:t xml:space="preserve"> zařízení pro elektro a plyn.</w:t>
      </w:r>
    </w:p>
    <w:p w:rsidR="003C5C39" w:rsidRPr="00A369C6" w:rsidRDefault="003C5C39" w:rsidP="003C5C39">
      <w:pPr>
        <w:pStyle w:val="Odstavecseseznamem"/>
        <w:ind w:left="360"/>
        <w:rPr>
          <w:sz w:val="24"/>
          <w:highlight w:val="yellow"/>
        </w:rPr>
      </w:pPr>
    </w:p>
    <w:p w:rsidR="00C76D3A" w:rsidRPr="009538BB" w:rsidRDefault="00C76D3A" w:rsidP="00C76D3A">
      <w:pPr>
        <w:spacing w:after="240"/>
        <w:jc w:val="center"/>
        <w:rPr>
          <w:b/>
          <w:sz w:val="24"/>
          <w:szCs w:val="24"/>
          <w:u w:val="single"/>
        </w:rPr>
      </w:pPr>
      <w:r w:rsidRPr="009538BB">
        <w:rPr>
          <w:b/>
          <w:sz w:val="24"/>
        </w:rPr>
        <w:t xml:space="preserve">VII. </w:t>
      </w:r>
      <w:r w:rsidRPr="009538BB">
        <w:rPr>
          <w:b/>
          <w:sz w:val="24"/>
          <w:szCs w:val="24"/>
          <w:u w:val="single"/>
        </w:rPr>
        <w:t>PŘEDÁNÍ DÍLA</w:t>
      </w:r>
    </w:p>
    <w:p w:rsidR="00C76D3A" w:rsidRPr="00C636FA" w:rsidRDefault="00C76D3A" w:rsidP="00C76D3A">
      <w:pPr>
        <w:ind w:left="284" w:hanging="568"/>
        <w:jc w:val="both"/>
        <w:rPr>
          <w:sz w:val="24"/>
        </w:rPr>
      </w:pPr>
      <w:proofErr w:type="gramStart"/>
      <w:r w:rsidRPr="009538BB">
        <w:rPr>
          <w:b/>
          <w:sz w:val="24"/>
        </w:rPr>
        <w:t>7.1</w:t>
      </w:r>
      <w:proofErr w:type="gramEnd"/>
      <w:r w:rsidRPr="009538BB">
        <w:rPr>
          <w:b/>
          <w:sz w:val="24"/>
        </w:rPr>
        <w:t>.</w:t>
      </w:r>
      <w:r w:rsidRPr="009538BB">
        <w:rPr>
          <w:b/>
          <w:sz w:val="24"/>
        </w:rPr>
        <w:tab/>
      </w:r>
      <w:r w:rsidRPr="009538BB">
        <w:rPr>
          <w:sz w:val="24"/>
        </w:rPr>
        <w:t xml:space="preserve">Zhotovitel oznámí objednateli 7 dnů předem termín, kdy dílo bude dokončeno a připraveno k předání. Při přejímacím řízení předloží zhotovitel veškeré požadované doklady dle článku I. smlouvy. O předání díla bude proveden zápis o předání a převzetí dokončeného díla, který podepíší zástupci obou smluvních stran. </w:t>
      </w:r>
    </w:p>
    <w:p w:rsidR="00C76D3A" w:rsidRPr="00A369C6" w:rsidRDefault="00C76D3A" w:rsidP="00C76D3A">
      <w:pPr>
        <w:shd w:val="clear" w:color="00FFFF" w:fill="auto"/>
        <w:rPr>
          <w:sz w:val="24"/>
          <w:highlight w:val="yellow"/>
        </w:rPr>
      </w:pPr>
    </w:p>
    <w:p w:rsidR="00C76D3A" w:rsidRPr="009538BB" w:rsidRDefault="00C76D3A" w:rsidP="00C76D3A">
      <w:pPr>
        <w:shd w:val="clear" w:color="00FFFF" w:fill="auto"/>
        <w:spacing w:after="240"/>
        <w:jc w:val="center"/>
        <w:rPr>
          <w:caps/>
        </w:rPr>
      </w:pPr>
      <w:r w:rsidRPr="009538BB">
        <w:rPr>
          <w:b/>
          <w:sz w:val="24"/>
        </w:rPr>
        <w:t xml:space="preserve">VIII. </w:t>
      </w:r>
      <w:r w:rsidRPr="009538BB">
        <w:rPr>
          <w:b/>
          <w:caps/>
          <w:sz w:val="24"/>
          <w:szCs w:val="24"/>
          <w:u w:val="single"/>
        </w:rPr>
        <w:t>SMLUVNÍ POKUTY</w:t>
      </w:r>
    </w:p>
    <w:p w:rsidR="00C76D3A" w:rsidRPr="009538BB" w:rsidRDefault="00C76D3A" w:rsidP="00C76D3A">
      <w:pPr>
        <w:pStyle w:val="Zkladntext3"/>
        <w:numPr>
          <w:ilvl w:val="1"/>
          <w:numId w:val="4"/>
        </w:numPr>
        <w:tabs>
          <w:tab w:val="left" w:pos="-3119"/>
        </w:tabs>
        <w:spacing w:before="0"/>
        <w:ind w:left="284" w:hanging="568"/>
        <w:jc w:val="both"/>
      </w:pPr>
      <w:r w:rsidRPr="009538BB">
        <w:t>Za prodlení s úhradou faktury zaplatí objednatel zhotoviteli smluvní pokutu ve výši 0,05 % z fakturované částky za každý den prodlení.</w:t>
      </w:r>
    </w:p>
    <w:p w:rsidR="00A720F2" w:rsidRDefault="00C76D3A" w:rsidP="00A720F2">
      <w:pPr>
        <w:pStyle w:val="Zkladntext3"/>
        <w:numPr>
          <w:ilvl w:val="1"/>
          <w:numId w:val="4"/>
        </w:numPr>
        <w:tabs>
          <w:tab w:val="left" w:pos="-3119"/>
        </w:tabs>
        <w:spacing w:after="120"/>
        <w:ind w:left="284" w:hanging="568"/>
        <w:jc w:val="both"/>
        <w:rPr>
          <w:bCs/>
        </w:rPr>
      </w:pPr>
      <w:r w:rsidRPr="009538BB">
        <w:rPr>
          <w:bCs/>
        </w:rPr>
        <w:lastRenderedPageBreak/>
        <w:t>V případě nedodržení termínu dokončení díla a za prodlení s odstraněním vad a nedodělků v termínech stanovených v zápise o předání a převzetí díla uhradí zhotovitel objednateli smluvní pokutu ve výši 0,05 % z celkové ceny díla za každý i započatý den prodlení.</w:t>
      </w:r>
    </w:p>
    <w:p w:rsidR="00A720F2" w:rsidRPr="00A720F2" w:rsidRDefault="00A720F2" w:rsidP="00A720F2">
      <w:pPr>
        <w:pStyle w:val="Zkladntext3"/>
        <w:numPr>
          <w:ilvl w:val="1"/>
          <w:numId w:val="4"/>
        </w:numPr>
        <w:tabs>
          <w:tab w:val="left" w:pos="-3119"/>
        </w:tabs>
        <w:spacing w:after="120"/>
        <w:ind w:left="284" w:hanging="568"/>
        <w:jc w:val="both"/>
        <w:rPr>
          <w:bCs/>
        </w:rPr>
      </w:pPr>
      <w:r w:rsidRPr="00A720F2">
        <w:rPr>
          <w:bCs/>
        </w:rPr>
        <w:t>Sankce za nedodržování BOZP, požární ochrany a ochrany životního prostředí se řídí dle sazební</w:t>
      </w:r>
      <w:r>
        <w:rPr>
          <w:bCs/>
        </w:rPr>
        <w:t>ku pokut, který je Přílohou č. 2</w:t>
      </w:r>
      <w:r w:rsidRPr="00A720F2">
        <w:rPr>
          <w:bCs/>
        </w:rPr>
        <w:t>.</w:t>
      </w:r>
    </w:p>
    <w:p w:rsidR="00C76D3A" w:rsidRPr="009538BB" w:rsidRDefault="00C76D3A" w:rsidP="00C76D3A">
      <w:pPr>
        <w:numPr>
          <w:ilvl w:val="1"/>
          <w:numId w:val="4"/>
        </w:numPr>
        <w:tabs>
          <w:tab w:val="left" w:pos="-3119"/>
        </w:tabs>
        <w:ind w:left="284" w:hanging="568"/>
        <w:jc w:val="both"/>
        <w:rPr>
          <w:bCs/>
          <w:sz w:val="24"/>
        </w:rPr>
      </w:pPr>
      <w:r w:rsidRPr="009538BB">
        <w:rPr>
          <w:sz w:val="24"/>
        </w:rPr>
        <w:t>Uhrazením smluvní pokuty není dotčeno právo požadovat náhradu škody v plné výši.</w:t>
      </w:r>
    </w:p>
    <w:p w:rsidR="00C76D3A" w:rsidRPr="009538BB" w:rsidRDefault="00C76D3A" w:rsidP="00C76D3A">
      <w:pPr>
        <w:tabs>
          <w:tab w:val="left" w:pos="-3119"/>
        </w:tabs>
        <w:jc w:val="both"/>
        <w:rPr>
          <w:sz w:val="24"/>
        </w:rPr>
      </w:pPr>
    </w:p>
    <w:p w:rsidR="00C76D3A" w:rsidRPr="009538BB" w:rsidRDefault="00C76D3A" w:rsidP="00C76D3A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  <w:r w:rsidRPr="009538BB">
        <w:rPr>
          <w:b/>
          <w:sz w:val="24"/>
        </w:rPr>
        <w:t xml:space="preserve">IX. </w:t>
      </w:r>
      <w:r w:rsidRPr="009538BB">
        <w:rPr>
          <w:b/>
          <w:caps/>
          <w:sz w:val="24"/>
          <w:szCs w:val="24"/>
          <w:u w:val="single"/>
        </w:rPr>
        <w:t>ODSTOUPENÍ OD SMLOUVY</w:t>
      </w:r>
    </w:p>
    <w:p w:rsidR="00C76D3A" w:rsidRPr="009538BB" w:rsidRDefault="00C76D3A" w:rsidP="00C76D3A">
      <w:pPr>
        <w:shd w:val="clear" w:color="00FFFF" w:fill="auto"/>
        <w:jc w:val="center"/>
        <w:rPr>
          <w:caps/>
        </w:rPr>
      </w:pPr>
    </w:p>
    <w:p w:rsidR="00C76D3A" w:rsidRPr="009538BB" w:rsidRDefault="00C76D3A" w:rsidP="00C76D3A">
      <w:pPr>
        <w:pStyle w:val="Zkladntext3"/>
        <w:spacing w:before="0"/>
        <w:ind w:left="284" w:hanging="568"/>
        <w:jc w:val="both"/>
      </w:pPr>
      <w:proofErr w:type="gramStart"/>
      <w:r w:rsidRPr="009538BB">
        <w:rPr>
          <w:b/>
        </w:rPr>
        <w:t>9.1</w:t>
      </w:r>
      <w:proofErr w:type="gramEnd"/>
      <w:r w:rsidRPr="009538BB">
        <w:rPr>
          <w:b/>
        </w:rPr>
        <w:t>.</w:t>
      </w:r>
      <w:r w:rsidRPr="009538BB">
        <w:rPr>
          <w:b/>
        </w:rPr>
        <w:tab/>
      </w:r>
      <w:r w:rsidRPr="009538BB">
        <w:t>Odstoupit od této smlouvy lze pro podstatné porušení této smlouvy, a to zejména:</w:t>
      </w:r>
    </w:p>
    <w:p w:rsidR="00C76D3A" w:rsidRPr="009538BB" w:rsidRDefault="00C76D3A" w:rsidP="00C76D3A">
      <w:pPr>
        <w:pStyle w:val="Zkladntext3"/>
        <w:numPr>
          <w:ilvl w:val="0"/>
          <w:numId w:val="6"/>
        </w:numPr>
        <w:spacing w:before="0"/>
        <w:jc w:val="both"/>
      </w:pPr>
      <w:r w:rsidRPr="009538BB">
        <w:t>neplnění předmětu díla podle čl. I.,</w:t>
      </w:r>
    </w:p>
    <w:p w:rsidR="00C76D3A" w:rsidRPr="009538BB" w:rsidRDefault="00C76D3A" w:rsidP="00C76D3A">
      <w:pPr>
        <w:pStyle w:val="Zkladntext3"/>
        <w:numPr>
          <w:ilvl w:val="0"/>
          <w:numId w:val="6"/>
        </w:numPr>
        <w:spacing w:before="0"/>
        <w:jc w:val="both"/>
      </w:pPr>
      <w:r w:rsidRPr="009538BB">
        <w:t>zhotovitel neprovede dílo v patřičné kvalitě podle platných předpisů a norem,</w:t>
      </w:r>
    </w:p>
    <w:p w:rsidR="00C76D3A" w:rsidRDefault="00C76D3A" w:rsidP="00C76D3A">
      <w:pPr>
        <w:pStyle w:val="Zkladntext3"/>
        <w:numPr>
          <w:ilvl w:val="0"/>
          <w:numId w:val="6"/>
        </w:numPr>
        <w:spacing w:before="0"/>
        <w:jc w:val="both"/>
      </w:pPr>
      <w:r w:rsidRPr="009538BB">
        <w:t xml:space="preserve">zhotovitel je v prodlení s termínem dokončení díla o více než </w:t>
      </w:r>
      <w:r>
        <w:t>5</w:t>
      </w:r>
      <w:r w:rsidRPr="009538BB">
        <w:t xml:space="preserve"> kalendářních dnů</w:t>
      </w:r>
      <w:r>
        <w:t>,</w:t>
      </w:r>
    </w:p>
    <w:p w:rsidR="00C76D3A" w:rsidRPr="009538BB" w:rsidRDefault="00C76D3A" w:rsidP="00C76D3A">
      <w:pPr>
        <w:pStyle w:val="Zkladntext3"/>
        <w:numPr>
          <w:ilvl w:val="0"/>
          <w:numId w:val="6"/>
        </w:numPr>
        <w:spacing w:before="0"/>
        <w:jc w:val="both"/>
      </w:pPr>
      <w:r>
        <w:t>zhotovitel bez vážných důvodů přerušil práce na díle na dobu delší než 5 kalendářních dnů</w:t>
      </w:r>
    </w:p>
    <w:p w:rsidR="00C76D3A" w:rsidRPr="009538BB" w:rsidRDefault="00C76D3A" w:rsidP="00C76D3A">
      <w:pPr>
        <w:spacing w:before="120"/>
        <w:ind w:left="284" w:hanging="568"/>
        <w:jc w:val="both"/>
        <w:rPr>
          <w:sz w:val="24"/>
        </w:rPr>
      </w:pPr>
      <w:proofErr w:type="gramStart"/>
      <w:r w:rsidRPr="009538BB">
        <w:rPr>
          <w:b/>
          <w:sz w:val="24"/>
        </w:rPr>
        <w:t>9.2</w:t>
      </w:r>
      <w:proofErr w:type="gramEnd"/>
      <w:r w:rsidRPr="009538BB">
        <w:rPr>
          <w:b/>
          <w:sz w:val="24"/>
        </w:rPr>
        <w:t>.</w:t>
      </w:r>
      <w:r w:rsidRPr="009538BB">
        <w:rPr>
          <w:sz w:val="24"/>
        </w:rPr>
        <w:tab/>
        <w:t>Odstoupení od smlouvy lze provést pouze písemně s uvedením důvodu. Odstoupení od smlouvy nabývá účinnosti dnem doručení druhé straně. Smluvní strany jsou povinny provést vzájemné vypořádání ke dn</w:t>
      </w:r>
      <w:r>
        <w:rPr>
          <w:sz w:val="24"/>
        </w:rPr>
        <w:t xml:space="preserve">i odstoupení od smlouvy. </w:t>
      </w:r>
      <w:r w:rsidRPr="009538BB">
        <w:rPr>
          <w:sz w:val="24"/>
        </w:rPr>
        <w:t>Smluvní strana, která zapříčinila odstoupení od smlouvy je povinna uhradit</w:t>
      </w:r>
      <w:r>
        <w:rPr>
          <w:sz w:val="24"/>
        </w:rPr>
        <w:t xml:space="preserve"> druhé straně veškeré </w:t>
      </w:r>
      <w:r w:rsidRPr="009538BB">
        <w:rPr>
          <w:sz w:val="24"/>
        </w:rPr>
        <w:t>náklady a škody jí prokazatelně vzniklé v souvislosti s odstoupením od této smlouvy.</w:t>
      </w:r>
    </w:p>
    <w:p w:rsidR="00C76D3A" w:rsidRPr="00A369C6" w:rsidRDefault="00C76D3A" w:rsidP="00C76D3A">
      <w:pPr>
        <w:jc w:val="both"/>
        <w:rPr>
          <w:sz w:val="24"/>
          <w:highlight w:val="yellow"/>
        </w:rPr>
      </w:pPr>
    </w:p>
    <w:p w:rsidR="00C76D3A" w:rsidRPr="00A369C6" w:rsidRDefault="00C76D3A" w:rsidP="00C76D3A">
      <w:pPr>
        <w:shd w:val="clear" w:color="00FFFF" w:fill="auto"/>
        <w:jc w:val="center"/>
        <w:rPr>
          <w:b/>
          <w:caps/>
          <w:sz w:val="24"/>
          <w:szCs w:val="24"/>
          <w:highlight w:val="yellow"/>
          <w:u w:val="single"/>
        </w:rPr>
      </w:pPr>
      <w:r w:rsidRPr="009538BB">
        <w:rPr>
          <w:b/>
          <w:caps/>
          <w:sz w:val="24"/>
          <w:szCs w:val="24"/>
        </w:rPr>
        <w:t xml:space="preserve">X. </w:t>
      </w:r>
      <w:r w:rsidRPr="009538BB">
        <w:rPr>
          <w:b/>
          <w:caps/>
          <w:sz w:val="24"/>
          <w:szCs w:val="24"/>
          <w:u w:val="single"/>
        </w:rPr>
        <w:t>Odpovědnost za vady – záruka</w:t>
      </w:r>
    </w:p>
    <w:p w:rsidR="00C76D3A" w:rsidRPr="00A369C6" w:rsidRDefault="00C76D3A" w:rsidP="00C76D3A">
      <w:pPr>
        <w:shd w:val="clear" w:color="00FFFF" w:fill="auto"/>
        <w:jc w:val="center"/>
        <w:rPr>
          <w:b/>
          <w:caps/>
          <w:sz w:val="24"/>
          <w:szCs w:val="24"/>
          <w:highlight w:val="yellow"/>
          <w:u w:val="single"/>
        </w:rPr>
      </w:pPr>
    </w:p>
    <w:p w:rsidR="00C76D3A" w:rsidRPr="00A369C6" w:rsidRDefault="00C76D3A" w:rsidP="00C76D3A">
      <w:pPr>
        <w:rPr>
          <w:sz w:val="2"/>
          <w:highlight w:val="yellow"/>
        </w:rPr>
      </w:pPr>
    </w:p>
    <w:p w:rsidR="00C76D3A" w:rsidRPr="00A369C6" w:rsidRDefault="00C76D3A" w:rsidP="00C76D3A">
      <w:pPr>
        <w:pStyle w:val="Zkladntext3"/>
        <w:spacing w:before="0" w:after="120"/>
        <w:ind w:left="283" w:hanging="567"/>
        <w:jc w:val="both"/>
        <w:rPr>
          <w:szCs w:val="24"/>
          <w:highlight w:val="yellow"/>
        </w:rPr>
      </w:pPr>
      <w:proofErr w:type="gramStart"/>
      <w:r w:rsidRPr="009538BB">
        <w:rPr>
          <w:b/>
        </w:rPr>
        <w:t>10.1</w:t>
      </w:r>
      <w:proofErr w:type="gramEnd"/>
      <w:r w:rsidRPr="009538BB">
        <w:rPr>
          <w:b/>
        </w:rPr>
        <w:t>.</w:t>
      </w:r>
      <w:r w:rsidRPr="009538BB">
        <w:rPr>
          <w:szCs w:val="24"/>
        </w:rPr>
        <w:tab/>
        <w:t xml:space="preserve">Záruční doba na předmět díla se sjednává na minimálně  </w:t>
      </w:r>
      <w:r w:rsidRPr="00A369C6">
        <w:rPr>
          <w:b/>
          <w:bCs/>
          <w:szCs w:val="24"/>
          <w:highlight w:val="yellow"/>
        </w:rPr>
        <w:t>…..</w:t>
      </w:r>
      <w:r w:rsidRPr="009538BB">
        <w:rPr>
          <w:b/>
          <w:bCs/>
          <w:szCs w:val="24"/>
        </w:rPr>
        <w:t xml:space="preserve"> měsíců </w:t>
      </w:r>
      <w:r w:rsidRPr="009538BB">
        <w:rPr>
          <w:bCs/>
          <w:szCs w:val="24"/>
        </w:rPr>
        <w:t>na celý předmět díla</w:t>
      </w:r>
      <w:r w:rsidRPr="009538BB">
        <w:rPr>
          <w:b/>
          <w:bCs/>
          <w:szCs w:val="24"/>
        </w:rPr>
        <w:t>.</w:t>
      </w:r>
      <w:r w:rsidRPr="009538BB">
        <w:rPr>
          <w:szCs w:val="24"/>
        </w:rPr>
        <w:t xml:space="preserve"> </w:t>
      </w:r>
    </w:p>
    <w:p w:rsidR="00C76D3A" w:rsidRPr="009538BB" w:rsidRDefault="00C76D3A" w:rsidP="00C76D3A">
      <w:pPr>
        <w:pStyle w:val="Zkladntext3"/>
        <w:spacing w:before="0" w:after="120"/>
        <w:ind w:left="283" w:hanging="567"/>
        <w:jc w:val="both"/>
        <w:rPr>
          <w:szCs w:val="24"/>
        </w:rPr>
      </w:pPr>
      <w:proofErr w:type="gramStart"/>
      <w:r w:rsidRPr="009538BB">
        <w:rPr>
          <w:b/>
        </w:rPr>
        <w:t>10.2</w:t>
      </w:r>
      <w:proofErr w:type="gramEnd"/>
      <w:r w:rsidRPr="009538BB">
        <w:rPr>
          <w:b/>
        </w:rPr>
        <w:t>.</w:t>
      </w:r>
      <w:r w:rsidRPr="009538BB">
        <w:rPr>
          <w:szCs w:val="24"/>
        </w:rPr>
        <w:tab/>
        <w:t xml:space="preserve">Záruční doba počíná běžet dnem řádného dokončení díla, po odstranění všech případných vad z úspěšného přejímacího řízení. Zhotovitel zabezpečí nástup na odstranění případných skrytých vad díla, zjištěných v záruční době nejpozději do 48 hod. od nahlášení závad. </w:t>
      </w:r>
    </w:p>
    <w:p w:rsidR="00C76D3A" w:rsidRPr="009538BB" w:rsidRDefault="00C76D3A" w:rsidP="00C76D3A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9538BB">
        <w:rPr>
          <w:b/>
        </w:rPr>
        <w:t>10.3.</w:t>
      </w:r>
      <w:r w:rsidRPr="009538BB">
        <w:rPr>
          <w:szCs w:val="24"/>
        </w:rPr>
        <w:t xml:space="preserve"> </w:t>
      </w:r>
      <w:r w:rsidRPr="009538BB">
        <w:rPr>
          <w:szCs w:val="24"/>
        </w:rPr>
        <w:tab/>
        <w:t xml:space="preserve">V záruční době se odstraňují skryté vady zdarma. </w:t>
      </w:r>
    </w:p>
    <w:p w:rsidR="00C76D3A" w:rsidRPr="009538BB" w:rsidRDefault="00C76D3A" w:rsidP="00C76D3A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9538BB">
        <w:rPr>
          <w:b/>
        </w:rPr>
        <w:t>10.4.</w:t>
      </w:r>
      <w:r w:rsidRPr="009538BB">
        <w:rPr>
          <w:szCs w:val="24"/>
        </w:rPr>
        <w:t xml:space="preserve"> </w:t>
      </w:r>
      <w:r w:rsidRPr="009538BB">
        <w:rPr>
          <w:szCs w:val="24"/>
        </w:rPr>
        <w:tab/>
        <w:t xml:space="preserve">Objednatel se zavazuje, že případnou reklamaci vady díla uplatní bez zbytečného odkladu po jejím zjištění, písemně do rukou oprávněného zástupce zhotovitele. </w:t>
      </w:r>
    </w:p>
    <w:p w:rsidR="00C76D3A" w:rsidRDefault="00C76D3A" w:rsidP="00C34E33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9538BB">
        <w:rPr>
          <w:b/>
        </w:rPr>
        <w:t>10.5.</w:t>
      </w:r>
      <w:r w:rsidRPr="009538BB">
        <w:rPr>
          <w:szCs w:val="24"/>
        </w:rPr>
        <w:t xml:space="preserve"> </w:t>
      </w:r>
      <w:r w:rsidRPr="009538BB">
        <w:rPr>
          <w:szCs w:val="24"/>
        </w:rPr>
        <w:tab/>
        <w:t xml:space="preserve">Po dobu záruční doby nesmí dojít bez souhlasu zhotovitele k zásahům do provedeného díla. V opačném případě ztrácí objednatel právo reklamace a záruční doba končí okamžikem neoprávněného zásahu na díle. </w:t>
      </w:r>
    </w:p>
    <w:p w:rsidR="00C34E33" w:rsidRPr="00A369C6" w:rsidRDefault="00C34E33" w:rsidP="00C34E33">
      <w:pPr>
        <w:pStyle w:val="Zkladntext3"/>
        <w:spacing w:before="0"/>
        <w:jc w:val="both"/>
        <w:rPr>
          <w:szCs w:val="24"/>
          <w:highlight w:val="yellow"/>
        </w:rPr>
      </w:pPr>
    </w:p>
    <w:p w:rsidR="00C76D3A" w:rsidRPr="009538BB" w:rsidRDefault="00C76D3A" w:rsidP="00C76D3A">
      <w:pPr>
        <w:jc w:val="center"/>
      </w:pPr>
      <w:r w:rsidRPr="009538BB">
        <w:rPr>
          <w:b/>
          <w:sz w:val="24"/>
        </w:rPr>
        <w:t xml:space="preserve">XI. </w:t>
      </w:r>
      <w:r w:rsidRPr="009538BB">
        <w:rPr>
          <w:b/>
          <w:sz w:val="24"/>
          <w:szCs w:val="24"/>
          <w:u w:val="single"/>
        </w:rPr>
        <w:t>ZÁVĚREČNÁ USTANOVENÍ</w:t>
      </w:r>
    </w:p>
    <w:p w:rsidR="00C76D3A" w:rsidRPr="009538BB" w:rsidRDefault="00C76D3A" w:rsidP="00DA5550">
      <w:pPr>
        <w:pStyle w:val="Zkladntext3"/>
        <w:spacing w:before="0"/>
        <w:jc w:val="both"/>
      </w:pPr>
      <w:r w:rsidRPr="009538BB">
        <w:rPr>
          <w:color w:val="000000"/>
          <w:szCs w:val="24"/>
        </w:rPr>
        <w:t xml:space="preserve"> </w:t>
      </w:r>
    </w:p>
    <w:p w:rsidR="00C76D3A" w:rsidRDefault="00DA5550" w:rsidP="00A3610C">
      <w:pPr>
        <w:pStyle w:val="Zkladntext3"/>
        <w:ind w:left="284" w:hanging="568"/>
        <w:jc w:val="both"/>
        <w:rPr>
          <w:color w:val="000000"/>
          <w:szCs w:val="24"/>
        </w:rPr>
      </w:pPr>
      <w:proofErr w:type="gramStart"/>
      <w:r>
        <w:rPr>
          <w:b/>
        </w:rPr>
        <w:t>11.1</w:t>
      </w:r>
      <w:proofErr w:type="gramEnd"/>
      <w:r w:rsidR="00C76D3A" w:rsidRPr="009538BB">
        <w:rPr>
          <w:b/>
        </w:rPr>
        <w:t>.</w:t>
      </w:r>
      <w:r w:rsidR="00C76D3A" w:rsidRPr="009538BB">
        <w:rPr>
          <w:b/>
        </w:rPr>
        <w:tab/>
      </w:r>
      <w:r w:rsidR="00C76D3A" w:rsidRPr="009538BB">
        <w:rPr>
          <w:color w:val="000000"/>
          <w:szCs w:val="24"/>
        </w:rPr>
        <w:t>Smlouva nabývá účinnosti dnem jejího podpisu poslední smluvní stranou.</w:t>
      </w:r>
    </w:p>
    <w:p w:rsidR="00C76D3A" w:rsidRPr="009538BB" w:rsidRDefault="00DA5550" w:rsidP="00C76D3A">
      <w:pPr>
        <w:pStyle w:val="Zkladntext3"/>
        <w:ind w:left="284" w:hanging="568"/>
        <w:jc w:val="both"/>
      </w:pPr>
      <w:proofErr w:type="gramStart"/>
      <w:r>
        <w:rPr>
          <w:b/>
        </w:rPr>
        <w:t>11.2</w:t>
      </w:r>
      <w:proofErr w:type="gramEnd"/>
      <w:r w:rsidR="00C76D3A" w:rsidRPr="002D47C9">
        <w:rPr>
          <w:b/>
        </w:rPr>
        <w:t>.</w:t>
      </w:r>
      <w:r w:rsidR="00C76D3A">
        <w:tab/>
      </w:r>
      <w:r w:rsidR="00C76D3A" w:rsidRPr="002D47C9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 rozporu s výslovnými ustanoveními této smlouvy a nezakládá žádný závazek žádné ze stran.</w:t>
      </w:r>
    </w:p>
    <w:p w:rsidR="00C76D3A" w:rsidRPr="009538BB" w:rsidRDefault="00DA5550" w:rsidP="00C76D3A">
      <w:pPr>
        <w:pStyle w:val="Zkladntext3"/>
        <w:ind w:left="284" w:hanging="568"/>
        <w:jc w:val="both"/>
      </w:pPr>
      <w:proofErr w:type="gramStart"/>
      <w:r>
        <w:rPr>
          <w:b/>
        </w:rPr>
        <w:t>11.3</w:t>
      </w:r>
      <w:proofErr w:type="gramEnd"/>
      <w:r w:rsidR="00C76D3A" w:rsidRPr="009538BB">
        <w:rPr>
          <w:b/>
        </w:rPr>
        <w:t>.</w:t>
      </w:r>
      <w:r w:rsidR="00C76D3A" w:rsidRPr="009538BB">
        <w:tab/>
      </w:r>
      <w:r w:rsidR="00C76D3A" w:rsidRPr="002D47C9"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C76D3A" w:rsidRPr="009538BB" w:rsidRDefault="00DA5550" w:rsidP="00C76D3A">
      <w:pPr>
        <w:pStyle w:val="Zkladntext3"/>
        <w:ind w:left="284" w:hanging="568"/>
        <w:jc w:val="both"/>
      </w:pPr>
      <w:proofErr w:type="gramStart"/>
      <w:r>
        <w:rPr>
          <w:b/>
        </w:rPr>
        <w:t>11.4</w:t>
      </w:r>
      <w:proofErr w:type="gramEnd"/>
      <w:r w:rsidR="00C76D3A" w:rsidRPr="009538BB">
        <w:rPr>
          <w:b/>
        </w:rPr>
        <w:t>.</w:t>
      </w:r>
      <w:r w:rsidR="00C76D3A" w:rsidRPr="009538BB">
        <w:tab/>
        <w:t>Smlouva se vyhotovuje ve čtyřech stejnopisech, z nichž obdrží jedno pare zhotovitel a tři pare objednatel.</w:t>
      </w:r>
    </w:p>
    <w:p w:rsidR="00C76D3A" w:rsidRDefault="00DA5550" w:rsidP="00C76D3A">
      <w:pPr>
        <w:pStyle w:val="Zkladntext3"/>
        <w:ind w:left="284" w:hanging="568"/>
        <w:jc w:val="both"/>
      </w:pPr>
      <w:proofErr w:type="gramStart"/>
      <w:r>
        <w:rPr>
          <w:b/>
        </w:rPr>
        <w:t>11.5</w:t>
      </w:r>
      <w:proofErr w:type="gramEnd"/>
      <w:r w:rsidR="00C76D3A" w:rsidRPr="009538BB">
        <w:rPr>
          <w:b/>
        </w:rPr>
        <w:t>.</w:t>
      </w:r>
      <w:r w:rsidR="00C76D3A" w:rsidRPr="009538BB">
        <w:tab/>
        <w:t>Účastníci smlouvu přečetli, s jejím obsahem souhlasí, což stvrzují svými podpisy.</w:t>
      </w:r>
    </w:p>
    <w:p w:rsidR="0078731C" w:rsidRDefault="0078731C" w:rsidP="003D002E">
      <w:pPr>
        <w:pStyle w:val="Zkladntext3"/>
        <w:jc w:val="both"/>
        <w:rPr>
          <w:highlight w:val="yellow"/>
        </w:rPr>
      </w:pPr>
    </w:p>
    <w:p w:rsidR="004400EC" w:rsidRDefault="004400EC" w:rsidP="003D002E">
      <w:pPr>
        <w:pStyle w:val="Zkladntext3"/>
        <w:jc w:val="both"/>
        <w:rPr>
          <w:highlight w:val="yellow"/>
        </w:rPr>
      </w:pPr>
    </w:p>
    <w:p w:rsidR="00BD3FA0" w:rsidRDefault="00BD3FA0" w:rsidP="00BD3FA0">
      <w:pPr>
        <w:jc w:val="center"/>
        <w:rPr>
          <w:b/>
          <w:sz w:val="24"/>
          <w:szCs w:val="24"/>
          <w:u w:val="single"/>
        </w:rPr>
      </w:pPr>
      <w:r w:rsidRPr="009538BB">
        <w:rPr>
          <w:b/>
          <w:sz w:val="24"/>
        </w:rPr>
        <w:t xml:space="preserve">XII. </w:t>
      </w:r>
      <w:r w:rsidRPr="009538BB">
        <w:rPr>
          <w:b/>
          <w:sz w:val="24"/>
          <w:szCs w:val="24"/>
          <w:u w:val="single"/>
        </w:rPr>
        <w:t>PŘÍLOHY</w:t>
      </w:r>
    </w:p>
    <w:p w:rsidR="00C34E33" w:rsidRPr="009538BB" w:rsidRDefault="00C34E33" w:rsidP="00BD3FA0">
      <w:pPr>
        <w:jc w:val="center"/>
        <w:rPr>
          <w:b/>
          <w:sz w:val="24"/>
          <w:szCs w:val="24"/>
          <w:u w:val="single"/>
        </w:rPr>
      </w:pPr>
    </w:p>
    <w:p w:rsidR="00331A53" w:rsidRPr="009538BB" w:rsidRDefault="00331A53" w:rsidP="00BE4ADB">
      <w:pPr>
        <w:rPr>
          <w:b/>
          <w:sz w:val="24"/>
          <w:szCs w:val="24"/>
        </w:rPr>
      </w:pPr>
    </w:p>
    <w:p w:rsidR="00C34E33" w:rsidRDefault="00BD3FA0" w:rsidP="00C34E33">
      <w:pPr>
        <w:pStyle w:val="Zkladntext3"/>
        <w:spacing w:before="0"/>
        <w:ind w:left="284" w:hanging="568"/>
        <w:jc w:val="both"/>
      </w:pPr>
      <w:proofErr w:type="gramStart"/>
      <w:r w:rsidRPr="009538BB">
        <w:rPr>
          <w:b/>
        </w:rPr>
        <w:t>12.1</w:t>
      </w:r>
      <w:proofErr w:type="gramEnd"/>
      <w:r w:rsidRPr="009538BB">
        <w:rPr>
          <w:b/>
        </w:rPr>
        <w:t>.</w:t>
      </w:r>
      <w:r w:rsidRPr="009538BB">
        <w:rPr>
          <w:b/>
        </w:rPr>
        <w:tab/>
      </w:r>
      <w:r w:rsidR="00C34E33" w:rsidRPr="00C34E33">
        <w:rPr>
          <w:u w:val="single"/>
        </w:rPr>
        <w:t>Příloha č. 1:</w:t>
      </w:r>
    </w:p>
    <w:p w:rsidR="00C34E33" w:rsidRDefault="00BE2A79" w:rsidP="00C34E33">
      <w:pPr>
        <w:pStyle w:val="Zkladntext3"/>
        <w:spacing w:before="0"/>
        <w:ind w:left="284"/>
        <w:jc w:val="both"/>
      </w:pPr>
      <w:r>
        <w:t xml:space="preserve">Seznam </w:t>
      </w:r>
      <w:r w:rsidR="00C34E33">
        <w:t xml:space="preserve">technologických zařízení - </w:t>
      </w:r>
      <w:r w:rsidR="00C34E33" w:rsidRPr="00C76D3A">
        <w:rPr>
          <w:i/>
        </w:rPr>
        <w:t>Vybavení plynových kotelen detekčními systémy</w:t>
      </w:r>
      <w:r w:rsidR="004400EC">
        <w:t xml:space="preserve"> (2</w:t>
      </w:r>
      <w:r w:rsidR="00C34E33">
        <w:t xml:space="preserve"> list</w:t>
      </w:r>
      <w:r w:rsidR="004400EC">
        <w:t>y</w:t>
      </w:r>
      <w:r w:rsidR="00C34E33">
        <w:t>)</w:t>
      </w:r>
    </w:p>
    <w:p w:rsidR="000003EF" w:rsidRDefault="000003EF" w:rsidP="00C34E33">
      <w:pPr>
        <w:pStyle w:val="Zkladntext3"/>
        <w:spacing w:before="0"/>
        <w:ind w:left="284"/>
        <w:jc w:val="both"/>
      </w:pPr>
    </w:p>
    <w:p w:rsidR="00C34E33" w:rsidRDefault="00BE2A79" w:rsidP="00C34E33">
      <w:pPr>
        <w:pStyle w:val="Zkladntext3"/>
        <w:spacing w:before="0"/>
        <w:ind w:left="284" w:hanging="568"/>
        <w:jc w:val="both"/>
      </w:pPr>
      <w:r>
        <w:rPr>
          <w:b/>
        </w:rPr>
        <w:t>12.</w:t>
      </w:r>
      <w:r w:rsidRPr="009527E3">
        <w:rPr>
          <w:b/>
        </w:rPr>
        <w:t>2.</w:t>
      </w:r>
      <w:r>
        <w:t xml:space="preserve"> </w:t>
      </w:r>
      <w:r w:rsidR="00C34E33" w:rsidRPr="00C34E33">
        <w:rPr>
          <w:u w:val="single"/>
        </w:rPr>
        <w:t>Příloha č. 2:</w:t>
      </w:r>
    </w:p>
    <w:p w:rsidR="00BE2A79" w:rsidRDefault="00A3610C" w:rsidP="00130007">
      <w:pPr>
        <w:pStyle w:val="Zkladntext3"/>
        <w:spacing w:before="0"/>
        <w:ind w:left="284" w:hanging="568"/>
        <w:jc w:val="both"/>
      </w:pPr>
      <w:r>
        <w:tab/>
      </w:r>
      <w:r w:rsidR="006A0B2B" w:rsidRPr="006A0B2B">
        <w:t>Sazebník pokut - Sankce za porušení BOZP, PO a OŽP</w:t>
      </w:r>
      <w:r w:rsidR="006A0B2B" w:rsidRPr="006A0B2B">
        <w:tab/>
        <w:t xml:space="preserve"> </w:t>
      </w:r>
      <w:r>
        <w:t>(</w:t>
      </w:r>
      <w:r w:rsidR="006A0B2B">
        <w:t>1 list</w:t>
      </w:r>
      <w:r>
        <w:t>)</w:t>
      </w:r>
    </w:p>
    <w:p w:rsidR="00A12062" w:rsidRDefault="00A12062" w:rsidP="00500C96">
      <w:pPr>
        <w:rPr>
          <w:sz w:val="24"/>
        </w:rPr>
      </w:pPr>
    </w:p>
    <w:p w:rsidR="00BE2A79" w:rsidRDefault="00BE2A79" w:rsidP="00500C96">
      <w:pPr>
        <w:rPr>
          <w:sz w:val="24"/>
        </w:rPr>
      </w:pPr>
    </w:p>
    <w:p w:rsidR="00BE2A79" w:rsidRDefault="00BE2A79" w:rsidP="00500C96">
      <w:pPr>
        <w:rPr>
          <w:sz w:val="24"/>
        </w:rPr>
      </w:pPr>
    </w:p>
    <w:p w:rsidR="006F0365" w:rsidRDefault="006F0365" w:rsidP="00500C96">
      <w:pPr>
        <w:rPr>
          <w:sz w:val="24"/>
        </w:rPr>
      </w:pPr>
    </w:p>
    <w:p w:rsidR="00C34E33" w:rsidRDefault="00C34E33" w:rsidP="00500C96">
      <w:pPr>
        <w:rPr>
          <w:sz w:val="24"/>
        </w:rPr>
      </w:pPr>
    </w:p>
    <w:p w:rsidR="00C34E33" w:rsidRDefault="00C34E33" w:rsidP="00500C96">
      <w:pPr>
        <w:rPr>
          <w:sz w:val="24"/>
        </w:rPr>
      </w:pPr>
    </w:p>
    <w:p w:rsidR="00C34E33" w:rsidRDefault="00C34E33" w:rsidP="00500C96">
      <w:pPr>
        <w:rPr>
          <w:sz w:val="24"/>
        </w:rPr>
      </w:pPr>
    </w:p>
    <w:p w:rsidR="006F0365" w:rsidRDefault="006F0365" w:rsidP="00500C96">
      <w:pPr>
        <w:rPr>
          <w:sz w:val="24"/>
        </w:rPr>
      </w:pPr>
    </w:p>
    <w:p w:rsidR="00A12062" w:rsidRDefault="00A12062" w:rsidP="00500C96">
      <w:pPr>
        <w:rPr>
          <w:sz w:val="24"/>
        </w:rPr>
      </w:pPr>
    </w:p>
    <w:p w:rsidR="009D160C" w:rsidRDefault="004E509B" w:rsidP="00D45FF8">
      <w:pPr>
        <w:ind w:left="284" w:hanging="568"/>
        <w:rPr>
          <w:sz w:val="24"/>
        </w:rPr>
      </w:pPr>
      <w:r>
        <w:rPr>
          <w:sz w:val="24"/>
        </w:rPr>
        <w:t>V Praze dne</w:t>
      </w:r>
      <w:r w:rsidRPr="00F17640">
        <w:rPr>
          <w:sz w:val="24"/>
        </w:rPr>
        <w:t>:</w:t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483D86">
        <w:rPr>
          <w:sz w:val="24"/>
        </w:rPr>
        <w:tab/>
      </w:r>
      <w:r w:rsidR="00F17640" w:rsidRPr="00F17640">
        <w:rPr>
          <w:sz w:val="24"/>
        </w:rPr>
        <w:tab/>
        <w:t>V </w:t>
      </w:r>
      <w:r w:rsidR="004B6C2E" w:rsidRPr="004B6C2E">
        <w:rPr>
          <w:sz w:val="24"/>
          <w:shd w:val="clear" w:color="auto" w:fill="FFFF00"/>
        </w:rPr>
        <w:t>…………….</w:t>
      </w:r>
      <w:r w:rsidR="00F17640" w:rsidRPr="004B6C2E">
        <w:rPr>
          <w:sz w:val="24"/>
          <w:shd w:val="clear" w:color="auto" w:fill="FFFF00"/>
        </w:rPr>
        <w:t xml:space="preserve"> </w:t>
      </w:r>
      <w:proofErr w:type="gramStart"/>
      <w:r w:rsidR="00F17640" w:rsidRPr="00F17640">
        <w:rPr>
          <w:sz w:val="24"/>
        </w:rPr>
        <w:t>dne</w:t>
      </w:r>
      <w:proofErr w:type="gramEnd"/>
      <w:r w:rsidR="00F17640" w:rsidRPr="00F17640">
        <w:rPr>
          <w:sz w:val="24"/>
        </w:rPr>
        <w:t>:</w:t>
      </w:r>
      <w:r w:rsidR="004B6C2E" w:rsidRPr="004B6C2E">
        <w:rPr>
          <w:sz w:val="24"/>
          <w:shd w:val="clear" w:color="auto" w:fill="FFFF00"/>
        </w:rPr>
        <w:t>……………</w:t>
      </w:r>
      <w:r w:rsidR="00D45FF8">
        <w:rPr>
          <w:sz w:val="24"/>
          <w:shd w:val="clear" w:color="auto" w:fill="FFFF00"/>
        </w:rPr>
        <w:t>.....</w:t>
      </w:r>
    </w:p>
    <w:p w:rsidR="009D160C" w:rsidRDefault="009D160C">
      <w:pPr>
        <w:rPr>
          <w:sz w:val="24"/>
        </w:rPr>
      </w:pPr>
    </w:p>
    <w:p w:rsidR="00D45FF8" w:rsidRDefault="00D45FF8">
      <w:pPr>
        <w:rPr>
          <w:sz w:val="24"/>
        </w:rPr>
      </w:pPr>
    </w:p>
    <w:p w:rsidR="004F6D00" w:rsidRDefault="004F6D00">
      <w:pPr>
        <w:rPr>
          <w:sz w:val="24"/>
        </w:rPr>
      </w:pPr>
    </w:p>
    <w:p w:rsidR="004F6D00" w:rsidRDefault="004F6D00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9D160C" w:rsidRPr="0038629D" w:rsidRDefault="009D160C" w:rsidP="00B63E34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_________________________</w:t>
      </w:r>
      <w:r w:rsidR="00F17640">
        <w:rPr>
          <w:sz w:val="24"/>
        </w:rPr>
        <w:t>____</w:t>
      </w:r>
      <w:r w:rsidRPr="0038629D"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  <w:r w:rsidR="00AF0E4B">
        <w:rPr>
          <w:sz w:val="24"/>
        </w:rPr>
        <w:t>_________</w:t>
      </w:r>
      <w:r>
        <w:rPr>
          <w:sz w:val="24"/>
        </w:rPr>
        <w:t>_________</w:t>
      </w:r>
      <w:r w:rsidR="00F17640">
        <w:rPr>
          <w:sz w:val="24"/>
        </w:rPr>
        <w:t>__</w:t>
      </w:r>
    </w:p>
    <w:p w:rsidR="009D160C" w:rsidRPr="0038629D" w:rsidRDefault="00F17640" w:rsidP="00B63E34">
      <w:pPr>
        <w:pStyle w:val="Odstavecseseznamem"/>
        <w:ind w:left="0" w:hanging="284"/>
        <w:rPr>
          <w:sz w:val="24"/>
        </w:rPr>
      </w:pPr>
      <w:proofErr w:type="gramStart"/>
      <w:r>
        <w:rPr>
          <w:sz w:val="24"/>
        </w:rPr>
        <w:t>A</w:t>
      </w:r>
      <w:r w:rsidR="000003EF">
        <w:rPr>
          <w:sz w:val="24"/>
        </w:rPr>
        <w:t xml:space="preserve">rmádní </w:t>
      </w:r>
      <w:r>
        <w:rPr>
          <w:sz w:val="24"/>
        </w:rPr>
        <w:t xml:space="preserve"> S</w:t>
      </w:r>
      <w:r w:rsidR="000003EF">
        <w:rPr>
          <w:sz w:val="24"/>
        </w:rPr>
        <w:t>ervisní</w:t>
      </w:r>
      <w:proofErr w:type="gramEnd"/>
      <w:r>
        <w:rPr>
          <w:sz w:val="24"/>
        </w:rPr>
        <w:t>, příspěvková organizace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03EF"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………………………</w:t>
      </w:r>
    </w:p>
    <w:p w:rsidR="009D160C" w:rsidRPr="0038629D" w:rsidRDefault="000003EF" w:rsidP="00B91181">
      <w:pPr>
        <w:pStyle w:val="Odstavecseseznamem"/>
        <w:ind w:left="720"/>
        <w:rPr>
          <w:sz w:val="24"/>
        </w:rPr>
      </w:pPr>
      <w:r>
        <w:rPr>
          <w:sz w:val="24"/>
        </w:rPr>
        <w:t xml:space="preserve"> </w:t>
      </w:r>
      <w:r w:rsidR="00B91181">
        <w:rPr>
          <w:sz w:val="24"/>
        </w:rPr>
        <w:t xml:space="preserve"> Ing. Martin Lehký</w:t>
      </w:r>
      <w:r w:rsidR="00B91181">
        <w:rPr>
          <w:sz w:val="24"/>
        </w:rPr>
        <w:tab/>
      </w:r>
      <w:r w:rsidR="009D160C">
        <w:rPr>
          <w:sz w:val="24"/>
        </w:rPr>
        <w:tab/>
      </w:r>
      <w:r w:rsidR="009D160C">
        <w:rPr>
          <w:sz w:val="24"/>
        </w:rPr>
        <w:tab/>
      </w:r>
      <w:r w:rsidR="009D160C">
        <w:rPr>
          <w:sz w:val="24"/>
        </w:rPr>
        <w:tab/>
      </w:r>
      <w:r w:rsidR="00F17640">
        <w:rPr>
          <w:sz w:val="24"/>
        </w:rPr>
        <w:tab/>
      </w:r>
      <w:r w:rsidR="009D160C"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</w:t>
      </w:r>
      <w:proofErr w:type="gramStart"/>
      <w:r w:rsidR="004B6C2E" w:rsidRPr="004B6C2E">
        <w:rPr>
          <w:sz w:val="24"/>
          <w:shd w:val="clear" w:color="auto" w:fill="FFFF00"/>
        </w:rPr>
        <w:t>…..…</w:t>
      </w:r>
      <w:proofErr w:type="gramEnd"/>
      <w:r w:rsidR="004B6C2E" w:rsidRPr="004B6C2E">
        <w:rPr>
          <w:sz w:val="24"/>
          <w:shd w:val="clear" w:color="auto" w:fill="FFFF00"/>
        </w:rPr>
        <w:t>………..</w:t>
      </w:r>
    </w:p>
    <w:p w:rsidR="009D160C" w:rsidRDefault="0038313F" w:rsidP="000003EF">
      <w:pPr>
        <w:ind w:left="720" w:firstLine="720"/>
        <w:rPr>
          <w:sz w:val="24"/>
          <w:shd w:val="clear" w:color="auto" w:fill="FFFF00"/>
        </w:rPr>
      </w:pPr>
      <w:r>
        <w:rPr>
          <w:sz w:val="24"/>
        </w:rPr>
        <w:t>ředitel</w:t>
      </w:r>
      <w:r w:rsidR="00F17640">
        <w:rPr>
          <w:sz w:val="24"/>
        </w:rPr>
        <w:tab/>
      </w:r>
      <w:r w:rsidR="00F1764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………………………</w:t>
      </w: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  <w:bookmarkStart w:id="0" w:name="_GoBack"/>
      <w:bookmarkEnd w:id="0"/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Default="006A0B2B" w:rsidP="00B91181">
      <w:pPr>
        <w:ind w:left="720"/>
        <w:rPr>
          <w:sz w:val="24"/>
          <w:shd w:val="clear" w:color="auto" w:fill="FFFF00"/>
        </w:rPr>
      </w:pPr>
    </w:p>
    <w:p w:rsidR="006A0B2B" w:rsidRPr="009C4BA1" w:rsidRDefault="00F96076" w:rsidP="006A0B2B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Příloha č. 2</w:t>
      </w:r>
    </w:p>
    <w:p w:rsidR="006A0B2B" w:rsidRPr="00595E50" w:rsidRDefault="006A0B2B" w:rsidP="006A0B2B">
      <w:pPr>
        <w:pStyle w:val="Nadpis1"/>
        <w:spacing w:afterLines="50" w:after="120"/>
        <w:jc w:val="center"/>
        <w:rPr>
          <w:rFonts w:ascii="Arial Narrow" w:hAnsi="Arial Narrow"/>
          <w:color w:val="auto"/>
          <w:szCs w:val="28"/>
        </w:rPr>
      </w:pPr>
      <w:r>
        <w:rPr>
          <w:rFonts w:ascii="Arial Narrow" w:hAnsi="Arial Narrow"/>
          <w:color w:val="auto"/>
          <w:szCs w:val="28"/>
        </w:rPr>
        <w:t xml:space="preserve">Sazebník pokut - </w:t>
      </w:r>
      <w:r w:rsidRPr="00595E50">
        <w:rPr>
          <w:rFonts w:ascii="Arial Narrow" w:hAnsi="Arial Narrow"/>
          <w:color w:val="auto"/>
          <w:szCs w:val="28"/>
        </w:rPr>
        <w:t>Sankce za porušení BOZP, PO a OŽP</w:t>
      </w:r>
    </w:p>
    <w:p w:rsidR="006A0B2B" w:rsidRPr="009C4BA1" w:rsidRDefault="006A0B2B" w:rsidP="006A0B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2998"/>
        <w:gridCol w:w="1357"/>
      </w:tblGrid>
      <w:tr w:rsidR="006A0B2B" w:rsidRPr="0036336D" w:rsidTr="00214C58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</w:pPr>
            <w:r w:rsidRPr="00595E50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b/>
              </w:rPr>
            </w:pPr>
            <w:r w:rsidRPr="0036336D">
              <w:rPr>
                <w:rFonts w:ascii="Arial" w:hAnsi="Arial" w:cs="Arial"/>
                <w:b/>
              </w:rPr>
              <w:t xml:space="preserve">Právní předpis, </w:t>
            </w:r>
            <w:r>
              <w:rPr>
                <w:rFonts w:ascii="Arial" w:hAnsi="Arial" w:cs="Arial"/>
                <w:b/>
              </w:rPr>
              <w:t>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b/>
              </w:rPr>
            </w:pPr>
            <w:r w:rsidRPr="0036336D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200 – 1000</w:t>
            </w:r>
            <w:r>
              <w:rPr>
                <w:rFonts w:ascii="Arial" w:hAnsi="Arial" w:cs="Arial"/>
                <w:sz w:val="18"/>
                <w:szCs w:val="22"/>
              </w:rPr>
              <w:t xml:space="preserve"> / případ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 xml:space="preserve">500 – návrh </w:t>
            </w:r>
            <w:r>
              <w:rPr>
                <w:rFonts w:ascii="Arial" w:hAnsi="Arial" w:cs="Arial"/>
                <w:sz w:val="18"/>
                <w:szCs w:val="22"/>
              </w:rPr>
              <w:t>koordinátora BOZP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500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300 – 800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200</w:t>
            </w:r>
            <w:r>
              <w:rPr>
                <w:rFonts w:ascii="Arial" w:hAnsi="Arial" w:cs="Arial"/>
                <w:sz w:val="18"/>
                <w:szCs w:val="22"/>
              </w:rPr>
              <w:t>0</w:t>
            </w:r>
            <w:r w:rsidRPr="0036336D">
              <w:rPr>
                <w:rFonts w:ascii="Arial" w:hAnsi="Arial" w:cs="Arial"/>
                <w:sz w:val="18"/>
                <w:szCs w:val="22"/>
              </w:rPr>
              <w:t xml:space="preserve"> – 1000</w:t>
            </w: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Zák. 309/2006</w:t>
            </w:r>
            <w:r>
              <w:rPr>
                <w:rFonts w:ascii="Arial" w:hAnsi="Arial" w:cs="Arial"/>
                <w:sz w:val="18"/>
                <w:szCs w:val="22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pacing w:val="-4"/>
                <w:sz w:val="18"/>
                <w:szCs w:val="22"/>
              </w:rPr>
            </w:pPr>
            <w:r>
              <w:rPr>
                <w:rFonts w:ascii="Arial" w:hAnsi="Arial" w:cs="Arial"/>
                <w:spacing w:val="-4"/>
                <w:sz w:val="18"/>
                <w:szCs w:val="22"/>
              </w:rPr>
              <w:t>500</w:t>
            </w:r>
          </w:p>
        </w:tc>
      </w:tr>
      <w:tr w:rsidR="006A0B2B" w:rsidRPr="0036336D" w:rsidTr="00214C58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500 – 5000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A0B2B" w:rsidRPr="0036336D" w:rsidTr="00214C58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300</w:t>
            </w:r>
            <w:r>
              <w:rPr>
                <w:rFonts w:ascii="Arial" w:hAnsi="Arial" w:cs="Arial"/>
                <w:sz w:val="18"/>
                <w:szCs w:val="22"/>
              </w:rPr>
              <w:t>0</w:t>
            </w:r>
            <w:r w:rsidRPr="0036336D">
              <w:rPr>
                <w:rFonts w:ascii="Arial" w:hAnsi="Arial" w:cs="Arial"/>
                <w:sz w:val="18"/>
                <w:szCs w:val="22"/>
              </w:rPr>
              <w:t xml:space="preserve"> – 500</w:t>
            </w: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</w:tr>
      <w:tr w:rsidR="006A0B2B" w:rsidRPr="0036336D" w:rsidTr="00214C58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, auditů, prověrek </w:t>
            </w:r>
            <w:proofErr w:type="gramStart"/>
            <w:r w:rsidRPr="0036336D"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 w:rsidRPr="0036336D"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</w:t>
            </w:r>
            <w:r w:rsidRPr="0036336D">
              <w:rPr>
                <w:rFonts w:ascii="Arial" w:hAnsi="Arial" w:cs="Arial"/>
                <w:sz w:val="18"/>
                <w:szCs w:val="22"/>
              </w:rPr>
              <w:t>00 / závada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500 – 1000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6A0B2B" w:rsidRDefault="006A0B2B" w:rsidP="00214C58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A0B2B" w:rsidRDefault="006A0B2B" w:rsidP="00214C58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  <w:szCs w:val="22"/>
                </w:rPr>
                <w:t>4.15 a</w:t>
              </w:r>
            </w:smartTag>
            <w:r>
              <w:rPr>
                <w:rFonts w:ascii="Arial" w:hAnsi="Arial" w:cs="Arial"/>
                <w:sz w:val="18"/>
                <w:szCs w:val="22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500 – 5000</w:t>
            </w:r>
          </w:p>
        </w:tc>
      </w:tr>
      <w:tr w:rsidR="006A0B2B" w:rsidRPr="0036336D" w:rsidTr="00214C58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6A0B2B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0B2B" w:rsidRPr="0036336D" w:rsidRDefault="006A0B2B" w:rsidP="00214C58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336D">
              <w:rPr>
                <w:rFonts w:ascii="Arial" w:hAnsi="Arial" w:cs="Arial"/>
                <w:sz w:val="18"/>
                <w:szCs w:val="22"/>
              </w:rPr>
              <w:t>300 / závada</w:t>
            </w:r>
          </w:p>
        </w:tc>
      </w:tr>
    </w:tbl>
    <w:p w:rsidR="006A0B2B" w:rsidRPr="00602A9F" w:rsidRDefault="006A0B2B" w:rsidP="006A0B2B"/>
    <w:p w:rsidR="006A0B2B" w:rsidRPr="006C1D70" w:rsidRDefault="006A0B2B" w:rsidP="006A0B2B">
      <w:pPr>
        <w:pStyle w:val="Odstavecseseznamem"/>
        <w:ind w:left="0"/>
        <w:rPr>
          <w:sz w:val="24"/>
        </w:rPr>
      </w:pPr>
    </w:p>
    <w:p w:rsidR="006A0B2B" w:rsidRDefault="006A0B2B" w:rsidP="00B91181">
      <w:pPr>
        <w:ind w:left="720"/>
        <w:rPr>
          <w:sz w:val="24"/>
        </w:rPr>
      </w:pPr>
    </w:p>
    <w:sectPr w:rsidR="006A0B2B" w:rsidSect="00CD1C69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964" w:right="1418" w:bottom="907" w:left="1134" w:header="62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DD" w:rsidRDefault="00FB77DD">
      <w:r>
        <w:separator/>
      </w:r>
    </w:p>
  </w:endnote>
  <w:endnote w:type="continuationSeparator" w:id="0">
    <w:p w:rsidR="00FB77DD" w:rsidRDefault="00FB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2E" w:rsidRDefault="004B6C2E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003EF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003EF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215A45" w:rsidRDefault="00215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DD" w:rsidRDefault="00FB77DD">
      <w:r>
        <w:separator/>
      </w:r>
    </w:p>
  </w:footnote>
  <w:footnote w:type="continuationSeparator" w:id="0">
    <w:p w:rsidR="00FB77DD" w:rsidRDefault="00FB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D6" w:rsidRDefault="0019273A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i/>
        <w:snapToGrid w:val="0"/>
        <w:color w:val="FF0000"/>
        <w:sz w:val="32"/>
      </w:rPr>
    </w:pPr>
    <w:r w:rsidRPr="0019273A">
      <w:rPr>
        <w:i/>
        <w:snapToGrid w:val="0"/>
        <w:color w:val="FF0000"/>
        <w:sz w:val="32"/>
      </w:rPr>
      <w:t>NÁVRH</w:t>
    </w:r>
    <w:r w:rsidR="00995FD6">
      <w:rPr>
        <w:i/>
        <w:snapToGrid w:val="0"/>
        <w:color w:val="FF0000"/>
        <w:sz w:val="32"/>
      </w:rPr>
      <w:t xml:space="preserve"> </w:t>
    </w:r>
  </w:p>
  <w:p w:rsidR="00215A45" w:rsidRPr="005756A9" w:rsidRDefault="00995FD6" w:rsidP="00CC0E65">
    <w:pPr>
      <w:pStyle w:val="Zhlav"/>
      <w:tabs>
        <w:tab w:val="clear" w:pos="9072"/>
        <w:tab w:val="left" w:pos="5325"/>
        <w:tab w:val="left" w:pos="5475"/>
        <w:tab w:val="right" w:pos="9639"/>
      </w:tabs>
      <w:jc w:val="right"/>
      <w:rPr>
        <w:snapToGrid w:val="0"/>
        <w:sz w:val="24"/>
        <w:szCs w:val="24"/>
      </w:rPr>
    </w:pPr>
    <w:r>
      <w:rPr>
        <w:i/>
        <w:snapToGrid w:val="0"/>
        <w:color w:val="FF0000"/>
        <w:sz w:val="32"/>
      </w:rPr>
      <w:tab/>
    </w:r>
    <w:r w:rsidR="006F0365">
      <w:rPr>
        <w:snapToGrid w:val="0"/>
        <w:sz w:val="24"/>
      </w:rPr>
      <w:t>Příloha č. 3</w:t>
    </w:r>
    <w:r w:rsidRPr="005756A9">
      <w:rPr>
        <w:snapToGrid w:val="0"/>
        <w:sz w:val="24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652"/>
    <w:multiLevelType w:val="multilevel"/>
    <w:tmpl w:val="ADAC432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87D1D"/>
    <w:multiLevelType w:val="hybridMultilevel"/>
    <w:tmpl w:val="BE16D89A"/>
    <w:lvl w:ilvl="0" w:tplc="337A1C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97630"/>
    <w:multiLevelType w:val="hybridMultilevel"/>
    <w:tmpl w:val="4CCEE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00753AA"/>
    <w:multiLevelType w:val="singleLevel"/>
    <w:tmpl w:val="2F5887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7">
    <w:nsid w:val="232E4811"/>
    <w:multiLevelType w:val="hybridMultilevel"/>
    <w:tmpl w:val="90DA6BF8"/>
    <w:lvl w:ilvl="0" w:tplc="AD369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328BD"/>
    <w:multiLevelType w:val="hybridMultilevel"/>
    <w:tmpl w:val="0D4C868C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A623123"/>
    <w:multiLevelType w:val="hybridMultilevel"/>
    <w:tmpl w:val="7D2C9C86"/>
    <w:lvl w:ilvl="0" w:tplc="1410F10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66613"/>
    <w:multiLevelType w:val="hybridMultilevel"/>
    <w:tmpl w:val="6734BFE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B93FA3"/>
    <w:multiLevelType w:val="hybridMultilevel"/>
    <w:tmpl w:val="049672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2A7973"/>
    <w:multiLevelType w:val="hybridMultilevel"/>
    <w:tmpl w:val="F3CA3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2A4F"/>
    <w:multiLevelType w:val="hybridMultilevel"/>
    <w:tmpl w:val="84CCF3C4"/>
    <w:lvl w:ilvl="0" w:tplc="D6481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2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9321601"/>
    <w:multiLevelType w:val="multilevel"/>
    <w:tmpl w:val="4ADA14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0004A2"/>
    <w:multiLevelType w:val="hybridMultilevel"/>
    <w:tmpl w:val="19CAAC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4778B"/>
    <w:multiLevelType w:val="hybridMultilevel"/>
    <w:tmpl w:val="D562B3B6"/>
    <w:lvl w:ilvl="0" w:tplc="B708244C">
      <w:start w:val="5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D19CB"/>
    <w:multiLevelType w:val="hybridMultilevel"/>
    <w:tmpl w:val="7492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0">
    <w:nsid w:val="74B472B0"/>
    <w:multiLevelType w:val="hybridMultilevel"/>
    <w:tmpl w:val="CD90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C6021"/>
    <w:multiLevelType w:val="hybridMultilevel"/>
    <w:tmpl w:val="2E70CCA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</w:num>
  <w:num w:numId="8">
    <w:abstractNumId w:val="17"/>
  </w:num>
  <w:num w:numId="9">
    <w:abstractNumId w:val="14"/>
  </w:num>
  <w:num w:numId="10">
    <w:abstractNumId w:val="31"/>
  </w:num>
  <w:num w:numId="11">
    <w:abstractNumId w:val="12"/>
  </w:num>
  <w:num w:numId="12">
    <w:abstractNumId w:val="26"/>
  </w:num>
  <w:num w:numId="13">
    <w:abstractNumId w:val="16"/>
  </w:num>
  <w:num w:numId="14">
    <w:abstractNumId w:val="19"/>
  </w:num>
  <w:num w:numId="15">
    <w:abstractNumId w:val="1"/>
  </w:num>
  <w:num w:numId="16">
    <w:abstractNumId w:val="32"/>
  </w:num>
  <w:num w:numId="17">
    <w:abstractNumId w:val="10"/>
  </w:num>
  <w:num w:numId="18">
    <w:abstractNumId w:val="8"/>
  </w:num>
  <w:num w:numId="19">
    <w:abstractNumId w:val="15"/>
  </w:num>
  <w:num w:numId="20">
    <w:abstractNumId w:val="25"/>
  </w:num>
  <w:num w:numId="21">
    <w:abstractNumId w:val="4"/>
  </w:num>
  <w:num w:numId="22">
    <w:abstractNumId w:val="30"/>
  </w:num>
  <w:num w:numId="23">
    <w:abstractNumId w:val="5"/>
  </w:num>
  <w:num w:numId="24">
    <w:abstractNumId w:val="9"/>
  </w:num>
  <w:num w:numId="25">
    <w:abstractNumId w:val="0"/>
  </w:num>
  <w:num w:numId="26">
    <w:abstractNumId w:val="24"/>
  </w:num>
  <w:num w:numId="27">
    <w:abstractNumId w:val="7"/>
  </w:num>
  <w:num w:numId="28">
    <w:abstractNumId w:val="2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  <w:num w:numId="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03EF"/>
    <w:rsid w:val="0000271A"/>
    <w:rsid w:val="00002F66"/>
    <w:rsid w:val="00005D5A"/>
    <w:rsid w:val="00017EE6"/>
    <w:rsid w:val="00020082"/>
    <w:rsid w:val="00022F03"/>
    <w:rsid w:val="0002534A"/>
    <w:rsid w:val="000262A4"/>
    <w:rsid w:val="0003047F"/>
    <w:rsid w:val="00030F4A"/>
    <w:rsid w:val="00036B82"/>
    <w:rsid w:val="00037D6D"/>
    <w:rsid w:val="00042976"/>
    <w:rsid w:val="000527B8"/>
    <w:rsid w:val="00053F31"/>
    <w:rsid w:val="00060AA0"/>
    <w:rsid w:val="00062438"/>
    <w:rsid w:val="0006564D"/>
    <w:rsid w:val="00074E38"/>
    <w:rsid w:val="000755A1"/>
    <w:rsid w:val="000847B2"/>
    <w:rsid w:val="00090934"/>
    <w:rsid w:val="00091997"/>
    <w:rsid w:val="00093AEE"/>
    <w:rsid w:val="00094C30"/>
    <w:rsid w:val="00094DBB"/>
    <w:rsid w:val="00095C50"/>
    <w:rsid w:val="00096826"/>
    <w:rsid w:val="000A505F"/>
    <w:rsid w:val="000A5373"/>
    <w:rsid w:val="000A6E54"/>
    <w:rsid w:val="000B15CC"/>
    <w:rsid w:val="000C0B45"/>
    <w:rsid w:val="000C11B8"/>
    <w:rsid w:val="000C5AA0"/>
    <w:rsid w:val="000E14C5"/>
    <w:rsid w:val="000E1796"/>
    <w:rsid w:val="000E307B"/>
    <w:rsid w:val="000E4119"/>
    <w:rsid w:val="000E7ED0"/>
    <w:rsid w:val="000F1AB2"/>
    <w:rsid w:val="000F1BCD"/>
    <w:rsid w:val="000F75BD"/>
    <w:rsid w:val="001027CE"/>
    <w:rsid w:val="00104074"/>
    <w:rsid w:val="001042F3"/>
    <w:rsid w:val="00104494"/>
    <w:rsid w:val="00104CF9"/>
    <w:rsid w:val="0010647A"/>
    <w:rsid w:val="001078F2"/>
    <w:rsid w:val="00124475"/>
    <w:rsid w:val="00126CDC"/>
    <w:rsid w:val="0012718D"/>
    <w:rsid w:val="00130007"/>
    <w:rsid w:val="00131389"/>
    <w:rsid w:val="00132EEE"/>
    <w:rsid w:val="00134194"/>
    <w:rsid w:val="001417AD"/>
    <w:rsid w:val="0014302D"/>
    <w:rsid w:val="00143030"/>
    <w:rsid w:val="001453EC"/>
    <w:rsid w:val="00146F3B"/>
    <w:rsid w:val="00151142"/>
    <w:rsid w:val="00151AB9"/>
    <w:rsid w:val="00156451"/>
    <w:rsid w:val="00165D06"/>
    <w:rsid w:val="00166D06"/>
    <w:rsid w:val="001768A8"/>
    <w:rsid w:val="00176CC4"/>
    <w:rsid w:val="00180F2B"/>
    <w:rsid w:val="0018436E"/>
    <w:rsid w:val="00184B9E"/>
    <w:rsid w:val="00185318"/>
    <w:rsid w:val="001910F1"/>
    <w:rsid w:val="0019273A"/>
    <w:rsid w:val="001927B9"/>
    <w:rsid w:val="0019548F"/>
    <w:rsid w:val="00195626"/>
    <w:rsid w:val="001A4FCC"/>
    <w:rsid w:val="001A5CE9"/>
    <w:rsid w:val="001B11B7"/>
    <w:rsid w:val="001B687A"/>
    <w:rsid w:val="001B71D5"/>
    <w:rsid w:val="001B798D"/>
    <w:rsid w:val="001C08F4"/>
    <w:rsid w:val="001C28B8"/>
    <w:rsid w:val="001C2ECE"/>
    <w:rsid w:val="001C4778"/>
    <w:rsid w:val="001C4EDE"/>
    <w:rsid w:val="001C6B06"/>
    <w:rsid w:val="001C790E"/>
    <w:rsid w:val="001C7A24"/>
    <w:rsid w:val="001D1315"/>
    <w:rsid w:val="001D1369"/>
    <w:rsid w:val="001E29DD"/>
    <w:rsid w:val="001E422D"/>
    <w:rsid w:val="001E799E"/>
    <w:rsid w:val="001F04C4"/>
    <w:rsid w:val="001F08A1"/>
    <w:rsid w:val="001F1E83"/>
    <w:rsid w:val="001F294C"/>
    <w:rsid w:val="001F2F6A"/>
    <w:rsid w:val="001F31E3"/>
    <w:rsid w:val="001F3E16"/>
    <w:rsid w:val="001F5C07"/>
    <w:rsid w:val="001F6E1D"/>
    <w:rsid w:val="001F7B23"/>
    <w:rsid w:val="002005AB"/>
    <w:rsid w:val="002015AB"/>
    <w:rsid w:val="002103B8"/>
    <w:rsid w:val="002115E1"/>
    <w:rsid w:val="002126BE"/>
    <w:rsid w:val="002134C7"/>
    <w:rsid w:val="00215A45"/>
    <w:rsid w:val="00215F3C"/>
    <w:rsid w:val="00216FF2"/>
    <w:rsid w:val="002175F6"/>
    <w:rsid w:val="00217A86"/>
    <w:rsid w:val="00221F1B"/>
    <w:rsid w:val="00223251"/>
    <w:rsid w:val="00223C1A"/>
    <w:rsid w:val="00223C5C"/>
    <w:rsid w:val="00223FCF"/>
    <w:rsid w:val="00230CC5"/>
    <w:rsid w:val="0023173F"/>
    <w:rsid w:val="00232B6D"/>
    <w:rsid w:val="002338E0"/>
    <w:rsid w:val="00234D83"/>
    <w:rsid w:val="00240A8E"/>
    <w:rsid w:val="002432D6"/>
    <w:rsid w:val="002439E2"/>
    <w:rsid w:val="00244824"/>
    <w:rsid w:val="00245965"/>
    <w:rsid w:val="002500F9"/>
    <w:rsid w:val="0025017E"/>
    <w:rsid w:val="002510B0"/>
    <w:rsid w:val="00253E0D"/>
    <w:rsid w:val="00256780"/>
    <w:rsid w:val="00260209"/>
    <w:rsid w:val="00260F50"/>
    <w:rsid w:val="00261B73"/>
    <w:rsid w:val="002651F6"/>
    <w:rsid w:val="00265B67"/>
    <w:rsid w:val="002701A3"/>
    <w:rsid w:val="002848B0"/>
    <w:rsid w:val="00286814"/>
    <w:rsid w:val="00291413"/>
    <w:rsid w:val="0029437E"/>
    <w:rsid w:val="00295354"/>
    <w:rsid w:val="00296DB6"/>
    <w:rsid w:val="002A043F"/>
    <w:rsid w:val="002A12EF"/>
    <w:rsid w:val="002A2006"/>
    <w:rsid w:val="002A3206"/>
    <w:rsid w:val="002A6227"/>
    <w:rsid w:val="002A6F01"/>
    <w:rsid w:val="002A745D"/>
    <w:rsid w:val="002B2220"/>
    <w:rsid w:val="002B222B"/>
    <w:rsid w:val="002B279F"/>
    <w:rsid w:val="002B400E"/>
    <w:rsid w:val="002B4130"/>
    <w:rsid w:val="002B610D"/>
    <w:rsid w:val="002B72C1"/>
    <w:rsid w:val="002C06F7"/>
    <w:rsid w:val="002C12B1"/>
    <w:rsid w:val="002C4C17"/>
    <w:rsid w:val="002C5787"/>
    <w:rsid w:val="002C7305"/>
    <w:rsid w:val="002C7E2B"/>
    <w:rsid w:val="002D059F"/>
    <w:rsid w:val="002D21DB"/>
    <w:rsid w:val="002D2C29"/>
    <w:rsid w:val="002D3539"/>
    <w:rsid w:val="002E0E54"/>
    <w:rsid w:val="002E1445"/>
    <w:rsid w:val="002E39B2"/>
    <w:rsid w:val="002E5BA8"/>
    <w:rsid w:val="002E6DCD"/>
    <w:rsid w:val="002F1D7E"/>
    <w:rsid w:val="002F282E"/>
    <w:rsid w:val="002F45BD"/>
    <w:rsid w:val="002F7AE7"/>
    <w:rsid w:val="00301611"/>
    <w:rsid w:val="00302C92"/>
    <w:rsid w:val="00306033"/>
    <w:rsid w:val="003076CB"/>
    <w:rsid w:val="003079CC"/>
    <w:rsid w:val="003128F1"/>
    <w:rsid w:val="003204D4"/>
    <w:rsid w:val="00321945"/>
    <w:rsid w:val="003224D9"/>
    <w:rsid w:val="00322B78"/>
    <w:rsid w:val="0032747E"/>
    <w:rsid w:val="00331A53"/>
    <w:rsid w:val="003351FF"/>
    <w:rsid w:val="00336470"/>
    <w:rsid w:val="00337426"/>
    <w:rsid w:val="00337928"/>
    <w:rsid w:val="003406FB"/>
    <w:rsid w:val="0034378A"/>
    <w:rsid w:val="00344576"/>
    <w:rsid w:val="0034764E"/>
    <w:rsid w:val="00352E8A"/>
    <w:rsid w:val="00357D8C"/>
    <w:rsid w:val="003620FF"/>
    <w:rsid w:val="00362F0B"/>
    <w:rsid w:val="0036494C"/>
    <w:rsid w:val="0036619A"/>
    <w:rsid w:val="003706C3"/>
    <w:rsid w:val="0037536B"/>
    <w:rsid w:val="003769CC"/>
    <w:rsid w:val="00380045"/>
    <w:rsid w:val="003802B2"/>
    <w:rsid w:val="0038313F"/>
    <w:rsid w:val="0038488D"/>
    <w:rsid w:val="00395718"/>
    <w:rsid w:val="003967A8"/>
    <w:rsid w:val="00396DBF"/>
    <w:rsid w:val="003A2A6E"/>
    <w:rsid w:val="003A2E43"/>
    <w:rsid w:val="003A3792"/>
    <w:rsid w:val="003A6A99"/>
    <w:rsid w:val="003B0591"/>
    <w:rsid w:val="003B0E52"/>
    <w:rsid w:val="003B132E"/>
    <w:rsid w:val="003B62BA"/>
    <w:rsid w:val="003B6734"/>
    <w:rsid w:val="003B6880"/>
    <w:rsid w:val="003B78DF"/>
    <w:rsid w:val="003C181C"/>
    <w:rsid w:val="003C4390"/>
    <w:rsid w:val="003C44AC"/>
    <w:rsid w:val="003C4C18"/>
    <w:rsid w:val="003C5C39"/>
    <w:rsid w:val="003C6BCB"/>
    <w:rsid w:val="003D002E"/>
    <w:rsid w:val="003D31F9"/>
    <w:rsid w:val="003D5359"/>
    <w:rsid w:val="003D6895"/>
    <w:rsid w:val="003D723A"/>
    <w:rsid w:val="003E5DC4"/>
    <w:rsid w:val="003E63DB"/>
    <w:rsid w:val="003E7932"/>
    <w:rsid w:val="003F1465"/>
    <w:rsid w:val="003F36CE"/>
    <w:rsid w:val="003F4AF6"/>
    <w:rsid w:val="003F576A"/>
    <w:rsid w:val="003F6721"/>
    <w:rsid w:val="003F6DFB"/>
    <w:rsid w:val="003F7BF7"/>
    <w:rsid w:val="00401C4C"/>
    <w:rsid w:val="00406AD7"/>
    <w:rsid w:val="0041029E"/>
    <w:rsid w:val="00415972"/>
    <w:rsid w:val="00415F7B"/>
    <w:rsid w:val="00416432"/>
    <w:rsid w:val="004207BC"/>
    <w:rsid w:val="00422C34"/>
    <w:rsid w:val="00423DB6"/>
    <w:rsid w:val="00430814"/>
    <w:rsid w:val="00431E54"/>
    <w:rsid w:val="004347F3"/>
    <w:rsid w:val="004360AC"/>
    <w:rsid w:val="004400EC"/>
    <w:rsid w:val="0044681F"/>
    <w:rsid w:val="004509EE"/>
    <w:rsid w:val="00451D94"/>
    <w:rsid w:val="004555D8"/>
    <w:rsid w:val="00464A87"/>
    <w:rsid w:val="004703E8"/>
    <w:rsid w:val="00472E40"/>
    <w:rsid w:val="00472EEE"/>
    <w:rsid w:val="00481902"/>
    <w:rsid w:val="00483D86"/>
    <w:rsid w:val="00484403"/>
    <w:rsid w:val="004846A7"/>
    <w:rsid w:val="00484A02"/>
    <w:rsid w:val="00486061"/>
    <w:rsid w:val="00490A66"/>
    <w:rsid w:val="00491F20"/>
    <w:rsid w:val="004A3145"/>
    <w:rsid w:val="004A4234"/>
    <w:rsid w:val="004A7B4E"/>
    <w:rsid w:val="004B2CD1"/>
    <w:rsid w:val="004B35E3"/>
    <w:rsid w:val="004B57A2"/>
    <w:rsid w:val="004B5CFE"/>
    <w:rsid w:val="004B6C2E"/>
    <w:rsid w:val="004C2AD5"/>
    <w:rsid w:val="004C4CBC"/>
    <w:rsid w:val="004D00B1"/>
    <w:rsid w:val="004D2119"/>
    <w:rsid w:val="004D48B7"/>
    <w:rsid w:val="004D4CCD"/>
    <w:rsid w:val="004D5D13"/>
    <w:rsid w:val="004D7E61"/>
    <w:rsid w:val="004E509B"/>
    <w:rsid w:val="004E5A79"/>
    <w:rsid w:val="004E61ED"/>
    <w:rsid w:val="004E6F1D"/>
    <w:rsid w:val="004F04F6"/>
    <w:rsid w:val="004F2EAF"/>
    <w:rsid w:val="004F5525"/>
    <w:rsid w:val="004F5EF1"/>
    <w:rsid w:val="004F6D00"/>
    <w:rsid w:val="00500C96"/>
    <w:rsid w:val="005030F9"/>
    <w:rsid w:val="00505A47"/>
    <w:rsid w:val="005119E2"/>
    <w:rsid w:val="00515FDB"/>
    <w:rsid w:val="0052177E"/>
    <w:rsid w:val="005220D5"/>
    <w:rsid w:val="005223B2"/>
    <w:rsid w:val="00522486"/>
    <w:rsid w:val="00524933"/>
    <w:rsid w:val="0052568C"/>
    <w:rsid w:val="00530CEA"/>
    <w:rsid w:val="0053194B"/>
    <w:rsid w:val="00531FBF"/>
    <w:rsid w:val="00536A43"/>
    <w:rsid w:val="00546625"/>
    <w:rsid w:val="005502EC"/>
    <w:rsid w:val="00551111"/>
    <w:rsid w:val="00554DEA"/>
    <w:rsid w:val="00565C23"/>
    <w:rsid w:val="005675DB"/>
    <w:rsid w:val="0057045B"/>
    <w:rsid w:val="0057066C"/>
    <w:rsid w:val="005756A9"/>
    <w:rsid w:val="0058175B"/>
    <w:rsid w:val="00582AE5"/>
    <w:rsid w:val="00585345"/>
    <w:rsid w:val="0059498A"/>
    <w:rsid w:val="00596615"/>
    <w:rsid w:val="00597180"/>
    <w:rsid w:val="00597932"/>
    <w:rsid w:val="005A171C"/>
    <w:rsid w:val="005A1DD7"/>
    <w:rsid w:val="005B05EF"/>
    <w:rsid w:val="005B2553"/>
    <w:rsid w:val="005B2A27"/>
    <w:rsid w:val="005B4294"/>
    <w:rsid w:val="005B496A"/>
    <w:rsid w:val="005B75F2"/>
    <w:rsid w:val="005C47C1"/>
    <w:rsid w:val="005D3F7F"/>
    <w:rsid w:val="005D4745"/>
    <w:rsid w:val="005D4C39"/>
    <w:rsid w:val="005D7BDA"/>
    <w:rsid w:val="005E0BB7"/>
    <w:rsid w:val="005E12F2"/>
    <w:rsid w:val="005E15E2"/>
    <w:rsid w:val="005E1B06"/>
    <w:rsid w:val="005E3E2E"/>
    <w:rsid w:val="005F0527"/>
    <w:rsid w:val="005F1585"/>
    <w:rsid w:val="005F1BEF"/>
    <w:rsid w:val="005F2CC6"/>
    <w:rsid w:val="005F74AA"/>
    <w:rsid w:val="005F7737"/>
    <w:rsid w:val="00603E77"/>
    <w:rsid w:val="00604725"/>
    <w:rsid w:val="00604F25"/>
    <w:rsid w:val="006100BA"/>
    <w:rsid w:val="00611C37"/>
    <w:rsid w:val="0061424B"/>
    <w:rsid w:val="006163D9"/>
    <w:rsid w:val="00620185"/>
    <w:rsid w:val="00630A22"/>
    <w:rsid w:val="00632A3B"/>
    <w:rsid w:val="006357CC"/>
    <w:rsid w:val="00645226"/>
    <w:rsid w:val="00652D36"/>
    <w:rsid w:val="00654567"/>
    <w:rsid w:val="00665279"/>
    <w:rsid w:val="0066529B"/>
    <w:rsid w:val="006652C9"/>
    <w:rsid w:val="00674D6E"/>
    <w:rsid w:val="006758DC"/>
    <w:rsid w:val="0067735A"/>
    <w:rsid w:val="006843AC"/>
    <w:rsid w:val="006929C4"/>
    <w:rsid w:val="00695C95"/>
    <w:rsid w:val="00696632"/>
    <w:rsid w:val="00697AF7"/>
    <w:rsid w:val="006A0B2B"/>
    <w:rsid w:val="006A2B97"/>
    <w:rsid w:val="006A3392"/>
    <w:rsid w:val="006B2980"/>
    <w:rsid w:val="006B59FB"/>
    <w:rsid w:val="006B61EC"/>
    <w:rsid w:val="006B6759"/>
    <w:rsid w:val="006B77A6"/>
    <w:rsid w:val="006C21F1"/>
    <w:rsid w:val="006C50B9"/>
    <w:rsid w:val="006D04F5"/>
    <w:rsid w:val="006D175E"/>
    <w:rsid w:val="006D562A"/>
    <w:rsid w:val="006D66A9"/>
    <w:rsid w:val="006E004F"/>
    <w:rsid w:val="006E0A31"/>
    <w:rsid w:val="006E4286"/>
    <w:rsid w:val="006E4950"/>
    <w:rsid w:val="006E6E89"/>
    <w:rsid w:val="006F0365"/>
    <w:rsid w:val="006F34BB"/>
    <w:rsid w:val="006F40BA"/>
    <w:rsid w:val="006F474D"/>
    <w:rsid w:val="006F4DA8"/>
    <w:rsid w:val="006F504C"/>
    <w:rsid w:val="006F65FA"/>
    <w:rsid w:val="006F72C2"/>
    <w:rsid w:val="00700506"/>
    <w:rsid w:val="00701860"/>
    <w:rsid w:val="00705EA0"/>
    <w:rsid w:val="00707209"/>
    <w:rsid w:val="0071019A"/>
    <w:rsid w:val="007214ED"/>
    <w:rsid w:val="00721C7F"/>
    <w:rsid w:val="00722A7C"/>
    <w:rsid w:val="00727486"/>
    <w:rsid w:val="007362D7"/>
    <w:rsid w:val="00737EEF"/>
    <w:rsid w:val="00744F62"/>
    <w:rsid w:val="007461A5"/>
    <w:rsid w:val="00753C4C"/>
    <w:rsid w:val="007556D9"/>
    <w:rsid w:val="00756D36"/>
    <w:rsid w:val="0076112F"/>
    <w:rsid w:val="0076276E"/>
    <w:rsid w:val="007639A3"/>
    <w:rsid w:val="007667E5"/>
    <w:rsid w:val="00775BE1"/>
    <w:rsid w:val="007803A4"/>
    <w:rsid w:val="00780F7B"/>
    <w:rsid w:val="007834E1"/>
    <w:rsid w:val="007856C9"/>
    <w:rsid w:val="007870BB"/>
    <w:rsid w:val="0078731C"/>
    <w:rsid w:val="0078742A"/>
    <w:rsid w:val="0078765C"/>
    <w:rsid w:val="00787CBC"/>
    <w:rsid w:val="007901AC"/>
    <w:rsid w:val="0079393F"/>
    <w:rsid w:val="00797339"/>
    <w:rsid w:val="007A76DB"/>
    <w:rsid w:val="007A7941"/>
    <w:rsid w:val="007B0F25"/>
    <w:rsid w:val="007B2264"/>
    <w:rsid w:val="007B3866"/>
    <w:rsid w:val="007B3CBB"/>
    <w:rsid w:val="007B4438"/>
    <w:rsid w:val="007B7232"/>
    <w:rsid w:val="007B7384"/>
    <w:rsid w:val="007C13A7"/>
    <w:rsid w:val="007C33EB"/>
    <w:rsid w:val="007C3F20"/>
    <w:rsid w:val="007C6B81"/>
    <w:rsid w:val="007C77BC"/>
    <w:rsid w:val="007C7B3F"/>
    <w:rsid w:val="007D128E"/>
    <w:rsid w:val="007D2018"/>
    <w:rsid w:val="007D4356"/>
    <w:rsid w:val="007D4DFD"/>
    <w:rsid w:val="007E0DBB"/>
    <w:rsid w:val="007F023E"/>
    <w:rsid w:val="007F25B4"/>
    <w:rsid w:val="007F4DED"/>
    <w:rsid w:val="007F5C48"/>
    <w:rsid w:val="007F6B22"/>
    <w:rsid w:val="007F7659"/>
    <w:rsid w:val="00804F40"/>
    <w:rsid w:val="008079DA"/>
    <w:rsid w:val="00810A4B"/>
    <w:rsid w:val="00812BE7"/>
    <w:rsid w:val="008137A4"/>
    <w:rsid w:val="00814AB3"/>
    <w:rsid w:val="008153CA"/>
    <w:rsid w:val="00815A30"/>
    <w:rsid w:val="008242B9"/>
    <w:rsid w:val="008256B0"/>
    <w:rsid w:val="008276F2"/>
    <w:rsid w:val="00830D17"/>
    <w:rsid w:val="00833316"/>
    <w:rsid w:val="00833FFA"/>
    <w:rsid w:val="0084022D"/>
    <w:rsid w:val="00842A58"/>
    <w:rsid w:val="00843135"/>
    <w:rsid w:val="00843822"/>
    <w:rsid w:val="0084576E"/>
    <w:rsid w:val="00845BA5"/>
    <w:rsid w:val="00846D8A"/>
    <w:rsid w:val="0084794C"/>
    <w:rsid w:val="00856E26"/>
    <w:rsid w:val="00856F6B"/>
    <w:rsid w:val="00861A95"/>
    <w:rsid w:val="008647A7"/>
    <w:rsid w:val="008678EA"/>
    <w:rsid w:val="0087201D"/>
    <w:rsid w:val="008736C4"/>
    <w:rsid w:val="008808E7"/>
    <w:rsid w:val="00882697"/>
    <w:rsid w:val="00883025"/>
    <w:rsid w:val="00885BDB"/>
    <w:rsid w:val="00886AC2"/>
    <w:rsid w:val="00887683"/>
    <w:rsid w:val="00890260"/>
    <w:rsid w:val="00894C25"/>
    <w:rsid w:val="00894D60"/>
    <w:rsid w:val="008967C9"/>
    <w:rsid w:val="008A09A8"/>
    <w:rsid w:val="008A0C2B"/>
    <w:rsid w:val="008A5CD5"/>
    <w:rsid w:val="008B1D92"/>
    <w:rsid w:val="008B28D8"/>
    <w:rsid w:val="008C01DE"/>
    <w:rsid w:val="008C2EED"/>
    <w:rsid w:val="008C3CB0"/>
    <w:rsid w:val="008C4C34"/>
    <w:rsid w:val="008C4F0A"/>
    <w:rsid w:val="008C6806"/>
    <w:rsid w:val="008C7AD6"/>
    <w:rsid w:val="008D6B6B"/>
    <w:rsid w:val="008E405F"/>
    <w:rsid w:val="008E57B3"/>
    <w:rsid w:val="008F2396"/>
    <w:rsid w:val="008F388D"/>
    <w:rsid w:val="009050E1"/>
    <w:rsid w:val="0090769A"/>
    <w:rsid w:val="00914F4F"/>
    <w:rsid w:val="00915F98"/>
    <w:rsid w:val="009176CE"/>
    <w:rsid w:val="00920711"/>
    <w:rsid w:val="00922E76"/>
    <w:rsid w:val="00923D47"/>
    <w:rsid w:val="009247B3"/>
    <w:rsid w:val="00926A4A"/>
    <w:rsid w:val="009322F1"/>
    <w:rsid w:val="00932A16"/>
    <w:rsid w:val="00932F23"/>
    <w:rsid w:val="00933FA6"/>
    <w:rsid w:val="00935EC6"/>
    <w:rsid w:val="0093617C"/>
    <w:rsid w:val="00941334"/>
    <w:rsid w:val="00944AEB"/>
    <w:rsid w:val="009500BF"/>
    <w:rsid w:val="009538BB"/>
    <w:rsid w:val="00955F8B"/>
    <w:rsid w:val="009638F5"/>
    <w:rsid w:val="009653A2"/>
    <w:rsid w:val="00973F64"/>
    <w:rsid w:val="00976C54"/>
    <w:rsid w:val="0098023E"/>
    <w:rsid w:val="00982ACB"/>
    <w:rsid w:val="00982D33"/>
    <w:rsid w:val="00984A6D"/>
    <w:rsid w:val="009910CC"/>
    <w:rsid w:val="009940B0"/>
    <w:rsid w:val="0099579D"/>
    <w:rsid w:val="00995FD6"/>
    <w:rsid w:val="00997559"/>
    <w:rsid w:val="009A43A7"/>
    <w:rsid w:val="009B0F3B"/>
    <w:rsid w:val="009B6819"/>
    <w:rsid w:val="009C5B58"/>
    <w:rsid w:val="009D160C"/>
    <w:rsid w:val="009D349E"/>
    <w:rsid w:val="009E176D"/>
    <w:rsid w:val="009E20F4"/>
    <w:rsid w:val="009F6AC8"/>
    <w:rsid w:val="009F7421"/>
    <w:rsid w:val="009F7810"/>
    <w:rsid w:val="00A10F63"/>
    <w:rsid w:val="00A12062"/>
    <w:rsid w:val="00A16762"/>
    <w:rsid w:val="00A17845"/>
    <w:rsid w:val="00A17ACE"/>
    <w:rsid w:val="00A22178"/>
    <w:rsid w:val="00A2346B"/>
    <w:rsid w:val="00A25528"/>
    <w:rsid w:val="00A35C8B"/>
    <w:rsid w:val="00A3610C"/>
    <w:rsid w:val="00A369C6"/>
    <w:rsid w:val="00A422E4"/>
    <w:rsid w:val="00A4408A"/>
    <w:rsid w:val="00A44EDD"/>
    <w:rsid w:val="00A45207"/>
    <w:rsid w:val="00A47988"/>
    <w:rsid w:val="00A5122A"/>
    <w:rsid w:val="00A515BA"/>
    <w:rsid w:val="00A5338C"/>
    <w:rsid w:val="00A55176"/>
    <w:rsid w:val="00A61692"/>
    <w:rsid w:val="00A617D0"/>
    <w:rsid w:val="00A63DB9"/>
    <w:rsid w:val="00A6641F"/>
    <w:rsid w:val="00A667CF"/>
    <w:rsid w:val="00A7052C"/>
    <w:rsid w:val="00A708FD"/>
    <w:rsid w:val="00A720F2"/>
    <w:rsid w:val="00A72AA8"/>
    <w:rsid w:val="00A7469E"/>
    <w:rsid w:val="00A9777C"/>
    <w:rsid w:val="00AA14D3"/>
    <w:rsid w:val="00AA5C87"/>
    <w:rsid w:val="00AB002B"/>
    <w:rsid w:val="00AC0B79"/>
    <w:rsid w:val="00AC241D"/>
    <w:rsid w:val="00AC2C98"/>
    <w:rsid w:val="00AC5976"/>
    <w:rsid w:val="00AD0B89"/>
    <w:rsid w:val="00AD51F1"/>
    <w:rsid w:val="00AD6561"/>
    <w:rsid w:val="00AD6751"/>
    <w:rsid w:val="00AD7EB4"/>
    <w:rsid w:val="00AE11CE"/>
    <w:rsid w:val="00AE5A37"/>
    <w:rsid w:val="00AE5A44"/>
    <w:rsid w:val="00AE7610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057A5"/>
    <w:rsid w:val="00B17685"/>
    <w:rsid w:val="00B17E72"/>
    <w:rsid w:val="00B23306"/>
    <w:rsid w:val="00B24133"/>
    <w:rsid w:val="00B24FAB"/>
    <w:rsid w:val="00B24FBC"/>
    <w:rsid w:val="00B262AF"/>
    <w:rsid w:val="00B273C9"/>
    <w:rsid w:val="00B315B2"/>
    <w:rsid w:val="00B31B52"/>
    <w:rsid w:val="00B3256C"/>
    <w:rsid w:val="00B358CA"/>
    <w:rsid w:val="00B35E38"/>
    <w:rsid w:val="00B4097E"/>
    <w:rsid w:val="00B40FE3"/>
    <w:rsid w:val="00B42257"/>
    <w:rsid w:val="00B428C2"/>
    <w:rsid w:val="00B44B2F"/>
    <w:rsid w:val="00B46FBB"/>
    <w:rsid w:val="00B5158D"/>
    <w:rsid w:val="00B536DC"/>
    <w:rsid w:val="00B53EC2"/>
    <w:rsid w:val="00B553CA"/>
    <w:rsid w:val="00B55689"/>
    <w:rsid w:val="00B55F50"/>
    <w:rsid w:val="00B5737B"/>
    <w:rsid w:val="00B60676"/>
    <w:rsid w:val="00B61268"/>
    <w:rsid w:val="00B62214"/>
    <w:rsid w:val="00B63E34"/>
    <w:rsid w:val="00B67484"/>
    <w:rsid w:val="00B70767"/>
    <w:rsid w:val="00B72D41"/>
    <w:rsid w:val="00B74757"/>
    <w:rsid w:val="00B74CE7"/>
    <w:rsid w:val="00B74F73"/>
    <w:rsid w:val="00B76D49"/>
    <w:rsid w:val="00B77FC8"/>
    <w:rsid w:val="00B80C9D"/>
    <w:rsid w:val="00B80FB9"/>
    <w:rsid w:val="00B91181"/>
    <w:rsid w:val="00B9407B"/>
    <w:rsid w:val="00B960B1"/>
    <w:rsid w:val="00B97789"/>
    <w:rsid w:val="00BA0A20"/>
    <w:rsid w:val="00BA68F3"/>
    <w:rsid w:val="00BA7D16"/>
    <w:rsid w:val="00BB23EA"/>
    <w:rsid w:val="00BC07D5"/>
    <w:rsid w:val="00BD0AD9"/>
    <w:rsid w:val="00BD25BA"/>
    <w:rsid w:val="00BD3FA0"/>
    <w:rsid w:val="00BD6EBD"/>
    <w:rsid w:val="00BE28CD"/>
    <w:rsid w:val="00BE2A79"/>
    <w:rsid w:val="00BE2C79"/>
    <w:rsid w:val="00BE2FE0"/>
    <w:rsid w:val="00BE4ADB"/>
    <w:rsid w:val="00BE6D59"/>
    <w:rsid w:val="00BE782A"/>
    <w:rsid w:val="00BE7C59"/>
    <w:rsid w:val="00BF0CC4"/>
    <w:rsid w:val="00BF14C1"/>
    <w:rsid w:val="00C00576"/>
    <w:rsid w:val="00C0221D"/>
    <w:rsid w:val="00C02485"/>
    <w:rsid w:val="00C02BF2"/>
    <w:rsid w:val="00C0515A"/>
    <w:rsid w:val="00C11D49"/>
    <w:rsid w:val="00C16A6E"/>
    <w:rsid w:val="00C16FBE"/>
    <w:rsid w:val="00C2089E"/>
    <w:rsid w:val="00C20A31"/>
    <w:rsid w:val="00C21AFC"/>
    <w:rsid w:val="00C2327E"/>
    <w:rsid w:val="00C23394"/>
    <w:rsid w:val="00C26A81"/>
    <w:rsid w:val="00C270C8"/>
    <w:rsid w:val="00C3479E"/>
    <w:rsid w:val="00C34E33"/>
    <w:rsid w:val="00C37600"/>
    <w:rsid w:val="00C3790A"/>
    <w:rsid w:val="00C40BB9"/>
    <w:rsid w:val="00C42B99"/>
    <w:rsid w:val="00C45624"/>
    <w:rsid w:val="00C46231"/>
    <w:rsid w:val="00C471EC"/>
    <w:rsid w:val="00C519BD"/>
    <w:rsid w:val="00C52CB3"/>
    <w:rsid w:val="00C570E2"/>
    <w:rsid w:val="00C57F11"/>
    <w:rsid w:val="00C600B3"/>
    <w:rsid w:val="00C62026"/>
    <w:rsid w:val="00C625E5"/>
    <w:rsid w:val="00C7385D"/>
    <w:rsid w:val="00C73B64"/>
    <w:rsid w:val="00C76D3A"/>
    <w:rsid w:val="00C819FB"/>
    <w:rsid w:val="00C82BD5"/>
    <w:rsid w:val="00C82CEA"/>
    <w:rsid w:val="00C86336"/>
    <w:rsid w:val="00C96E8A"/>
    <w:rsid w:val="00C97B48"/>
    <w:rsid w:val="00CA00CC"/>
    <w:rsid w:val="00CA084E"/>
    <w:rsid w:val="00CA1F7A"/>
    <w:rsid w:val="00CA3361"/>
    <w:rsid w:val="00CA727E"/>
    <w:rsid w:val="00CA76B3"/>
    <w:rsid w:val="00CB0256"/>
    <w:rsid w:val="00CB23EA"/>
    <w:rsid w:val="00CB3B0F"/>
    <w:rsid w:val="00CB3CDD"/>
    <w:rsid w:val="00CB41CB"/>
    <w:rsid w:val="00CB7A56"/>
    <w:rsid w:val="00CC0E65"/>
    <w:rsid w:val="00CC18CE"/>
    <w:rsid w:val="00CC3652"/>
    <w:rsid w:val="00CC3CFD"/>
    <w:rsid w:val="00CC59DF"/>
    <w:rsid w:val="00CD1C69"/>
    <w:rsid w:val="00CD2E3A"/>
    <w:rsid w:val="00CF1FF1"/>
    <w:rsid w:val="00D011AC"/>
    <w:rsid w:val="00D0124D"/>
    <w:rsid w:val="00D020AF"/>
    <w:rsid w:val="00D039E9"/>
    <w:rsid w:val="00D073DD"/>
    <w:rsid w:val="00D07491"/>
    <w:rsid w:val="00D07C6B"/>
    <w:rsid w:val="00D13CCC"/>
    <w:rsid w:val="00D1716D"/>
    <w:rsid w:val="00D17D67"/>
    <w:rsid w:val="00D17E7A"/>
    <w:rsid w:val="00D21045"/>
    <w:rsid w:val="00D2220F"/>
    <w:rsid w:val="00D23E6A"/>
    <w:rsid w:val="00D2435D"/>
    <w:rsid w:val="00D40B5B"/>
    <w:rsid w:val="00D414DA"/>
    <w:rsid w:val="00D42F34"/>
    <w:rsid w:val="00D45AE4"/>
    <w:rsid w:val="00D45FF5"/>
    <w:rsid w:val="00D45FF8"/>
    <w:rsid w:val="00D46653"/>
    <w:rsid w:val="00D53654"/>
    <w:rsid w:val="00D57B69"/>
    <w:rsid w:val="00D61472"/>
    <w:rsid w:val="00D615FE"/>
    <w:rsid w:val="00D635CD"/>
    <w:rsid w:val="00D636E3"/>
    <w:rsid w:val="00D71005"/>
    <w:rsid w:val="00D7337B"/>
    <w:rsid w:val="00D74D78"/>
    <w:rsid w:val="00D754FD"/>
    <w:rsid w:val="00D776E5"/>
    <w:rsid w:val="00D77B51"/>
    <w:rsid w:val="00D803CB"/>
    <w:rsid w:val="00D813A7"/>
    <w:rsid w:val="00D82C46"/>
    <w:rsid w:val="00D8620D"/>
    <w:rsid w:val="00D87773"/>
    <w:rsid w:val="00D93989"/>
    <w:rsid w:val="00D9434B"/>
    <w:rsid w:val="00D97AF0"/>
    <w:rsid w:val="00DA5550"/>
    <w:rsid w:val="00DB5EB0"/>
    <w:rsid w:val="00DC2989"/>
    <w:rsid w:val="00DC3414"/>
    <w:rsid w:val="00DC4C9E"/>
    <w:rsid w:val="00DC71CC"/>
    <w:rsid w:val="00DD0EBB"/>
    <w:rsid w:val="00DD3E36"/>
    <w:rsid w:val="00DD5D45"/>
    <w:rsid w:val="00DD6929"/>
    <w:rsid w:val="00DD7634"/>
    <w:rsid w:val="00DE6DCF"/>
    <w:rsid w:val="00DE7E38"/>
    <w:rsid w:val="00DF5B00"/>
    <w:rsid w:val="00DF682C"/>
    <w:rsid w:val="00E014E9"/>
    <w:rsid w:val="00E07420"/>
    <w:rsid w:val="00E075E4"/>
    <w:rsid w:val="00E14FC3"/>
    <w:rsid w:val="00E165C5"/>
    <w:rsid w:val="00E205E0"/>
    <w:rsid w:val="00E21BDE"/>
    <w:rsid w:val="00E220A4"/>
    <w:rsid w:val="00E23944"/>
    <w:rsid w:val="00E25271"/>
    <w:rsid w:val="00E26C81"/>
    <w:rsid w:val="00E27E4D"/>
    <w:rsid w:val="00E31142"/>
    <w:rsid w:val="00E33989"/>
    <w:rsid w:val="00E354E1"/>
    <w:rsid w:val="00E37653"/>
    <w:rsid w:val="00E412A3"/>
    <w:rsid w:val="00E4144D"/>
    <w:rsid w:val="00E418EB"/>
    <w:rsid w:val="00E41F64"/>
    <w:rsid w:val="00E42FC7"/>
    <w:rsid w:val="00E51BAB"/>
    <w:rsid w:val="00E52941"/>
    <w:rsid w:val="00E53A6C"/>
    <w:rsid w:val="00E54F92"/>
    <w:rsid w:val="00E565CF"/>
    <w:rsid w:val="00E60A7A"/>
    <w:rsid w:val="00E62CDE"/>
    <w:rsid w:val="00E651AD"/>
    <w:rsid w:val="00E6726F"/>
    <w:rsid w:val="00E713ED"/>
    <w:rsid w:val="00E72C77"/>
    <w:rsid w:val="00E75BA1"/>
    <w:rsid w:val="00E81FDE"/>
    <w:rsid w:val="00E829FD"/>
    <w:rsid w:val="00E90C7C"/>
    <w:rsid w:val="00E95BA1"/>
    <w:rsid w:val="00E96061"/>
    <w:rsid w:val="00EA1994"/>
    <w:rsid w:val="00EA64C5"/>
    <w:rsid w:val="00EA6952"/>
    <w:rsid w:val="00EB33C5"/>
    <w:rsid w:val="00EB63F4"/>
    <w:rsid w:val="00EC0697"/>
    <w:rsid w:val="00EC279C"/>
    <w:rsid w:val="00EC5783"/>
    <w:rsid w:val="00EC5DC6"/>
    <w:rsid w:val="00ED172C"/>
    <w:rsid w:val="00ED240D"/>
    <w:rsid w:val="00ED41D5"/>
    <w:rsid w:val="00EE0431"/>
    <w:rsid w:val="00EE0CBC"/>
    <w:rsid w:val="00EE2DFE"/>
    <w:rsid w:val="00EE445A"/>
    <w:rsid w:val="00EE6ABC"/>
    <w:rsid w:val="00EF76A3"/>
    <w:rsid w:val="00EF7F0C"/>
    <w:rsid w:val="00F058CF"/>
    <w:rsid w:val="00F059EC"/>
    <w:rsid w:val="00F07860"/>
    <w:rsid w:val="00F14F54"/>
    <w:rsid w:val="00F16D24"/>
    <w:rsid w:val="00F17640"/>
    <w:rsid w:val="00F211C7"/>
    <w:rsid w:val="00F24426"/>
    <w:rsid w:val="00F25B96"/>
    <w:rsid w:val="00F27B95"/>
    <w:rsid w:val="00F31AF0"/>
    <w:rsid w:val="00F31CAD"/>
    <w:rsid w:val="00F32CC6"/>
    <w:rsid w:val="00F356D2"/>
    <w:rsid w:val="00F4522C"/>
    <w:rsid w:val="00F50B60"/>
    <w:rsid w:val="00F55BF9"/>
    <w:rsid w:val="00F56728"/>
    <w:rsid w:val="00F6144E"/>
    <w:rsid w:val="00F641FD"/>
    <w:rsid w:val="00F71763"/>
    <w:rsid w:val="00F7756B"/>
    <w:rsid w:val="00F82F5F"/>
    <w:rsid w:val="00F841D7"/>
    <w:rsid w:val="00F84F28"/>
    <w:rsid w:val="00F8774B"/>
    <w:rsid w:val="00F92844"/>
    <w:rsid w:val="00F93115"/>
    <w:rsid w:val="00F96076"/>
    <w:rsid w:val="00F964A9"/>
    <w:rsid w:val="00F96860"/>
    <w:rsid w:val="00F97487"/>
    <w:rsid w:val="00F97DD8"/>
    <w:rsid w:val="00FB306F"/>
    <w:rsid w:val="00FB4DBD"/>
    <w:rsid w:val="00FB77DD"/>
    <w:rsid w:val="00FC0B1B"/>
    <w:rsid w:val="00FC2B3D"/>
    <w:rsid w:val="00FD20E1"/>
    <w:rsid w:val="00FE3574"/>
    <w:rsid w:val="00FE65AF"/>
    <w:rsid w:val="00FE66F1"/>
    <w:rsid w:val="00FE70CD"/>
    <w:rsid w:val="00FE722D"/>
    <w:rsid w:val="00FE7322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rsid w:val="004360AC"/>
    <w:pPr>
      <w:widowControl w:val="0"/>
    </w:pPr>
  </w:style>
  <w:style w:type="character" w:customStyle="1" w:styleId="OdstavecseseznamemChar">
    <w:name w:val="Odstavec se seznamem Char"/>
    <w:link w:val="Odstavecseseznamem"/>
    <w:uiPriority w:val="34"/>
    <w:rsid w:val="008647A7"/>
  </w:style>
  <w:style w:type="table" w:styleId="Mkatabulky">
    <w:name w:val="Table Grid"/>
    <w:basedOn w:val="Normlntabulka"/>
    <w:uiPriority w:val="59"/>
    <w:rsid w:val="00E6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DA5550"/>
    <w:rPr>
      <w:rFonts w:ascii="Arial Narrow" w:hAnsi="Arial Narrow"/>
      <w:b/>
      <w:i/>
      <w:sz w:val="24"/>
    </w:rPr>
  </w:style>
  <w:style w:type="character" w:customStyle="1" w:styleId="Nadpis1Char">
    <w:name w:val="Nadpis 1 Char"/>
    <w:basedOn w:val="Standardnpsmoodstavce"/>
    <w:link w:val="Nadpis1"/>
    <w:rsid w:val="006A0B2B"/>
    <w:rPr>
      <w:rFonts w:ascii="Albertus Medium" w:hAnsi="Albertus Medium"/>
      <w:b/>
      <w:color w:val="0000FF"/>
      <w:sz w:val="28"/>
    </w:rPr>
  </w:style>
  <w:style w:type="paragraph" w:customStyle="1" w:styleId="13Stupovit">
    <w:name w:val="13. Stupňovité"/>
    <w:basedOn w:val="Normln"/>
    <w:rsid w:val="006A0B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rsid w:val="004360AC"/>
    <w:pPr>
      <w:widowControl w:val="0"/>
    </w:pPr>
  </w:style>
  <w:style w:type="character" w:customStyle="1" w:styleId="OdstavecseseznamemChar">
    <w:name w:val="Odstavec se seznamem Char"/>
    <w:link w:val="Odstavecseseznamem"/>
    <w:uiPriority w:val="34"/>
    <w:rsid w:val="008647A7"/>
  </w:style>
  <w:style w:type="table" w:styleId="Mkatabulky">
    <w:name w:val="Table Grid"/>
    <w:basedOn w:val="Normlntabulka"/>
    <w:uiPriority w:val="59"/>
    <w:rsid w:val="00E6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DA5550"/>
    <w:rPr>
      <w:rFonts w:ascii="Arial Narrow" w:hAnsi="Arial Narrow"/>
      <w:b/>
      <w:i/>
      <w:sz w:val="24"/>
    </w:rPr>
  </w:style>
  <w:style w:type="character" w:customStyle="1" w:styleId="Nadpis1Char">
    <w:name w:val="Nadpis 1 Char"/>
    <w:basedOn w:val="Standardnpsmoodstavce"/>
    <w:link w:val="Nadpis1"/>
    <w:rsid w:val="006A0B2B"/>
    <w:rPr>
      <w:rFonts w:ascii="Albertus Medium" w:hAnsi="Albertus Medium"/>
      <w:b/>
      <w:color w:val="0000FF"/>
      <w:sz w:val="28"/>
    </w:rPr>
  </w:style>
  <w:style w:type="paragraph" w:customStyle="1" w:styleId="13Stupovit">
    <w:name w:val="13. Stupňovité"/>
    <w:basedOn w:val="Normln"/>
    <w:rsid w:val="006A0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mZMVZRbJ4pk54R6fKpl3VYXIqac=</ds:DigestValue>
    </ds:Reference>
  </ds:SignedInfo>
  <ds:SignatureValue>TTy/GsoDTOhnuwE5r2fnPO2NNM3V9CbKx+IZTlJM/J3V1XSJbUyU5o4yGGHUDt92up2XMbiNDbnQujp10a0GMqyfnZnlHq9DYwKJcthdW3JAx8TlodRCU2RzKUsKSkpuoUie8i7znzPn8zH8U2EsXL1Wb1vsDIgZUvcDCt55Syeu/VEXAGzynQlzb5WGamuFxzwChh+6tqkDM+BQ/RaZtECkEcTrsgE7Mw02GH8oJg5CspH9g3RAFL8sM9dFqfz/sKcvOqgH3/HKcOGaviUG5OlW3z5px7wfazexyK0USJf6A+KYBZFTAlB1crMiQlQkblwwkJ/Skdz6hBK+5Pup/A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gQqvsYFFs+fIsYmxu6U0Jh3N2qQ=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FZWaVyx064doZ5s0JK03oEYDY5Q=</ds:DigestValue>
      </ds:Reference>
      <ds:Reference URI="/word/endnotes.xml?ContentType=application/vnd.openxmlformats-officedocument.wordprocessingml.endnotes+xml">
        <ds:DigestMethod Algorithm="http://www.w3.org/2000/09/xmldsig#sha1"/>
        <ds:DigestValue>j31nqU5RkZf018oHbP7zf5PDNBo=</ds:DigestValue>
      </ds:Reference>
      <ds:Reference URI="/word/footer2.xml?ContentType=application/vnd.openxmlformats-officedocument.wordprocessingml.footer+xml">
        <ds:DigestMethod Algorithm="http://www.w3.org/2000/09/xmldsig#sha1"/>
        <ds:DigestValue>6jhdWONXSS/6UGdceuomnR/IAfg=</ds:DigestValue>
      </ds:Reference>
      <ds:Reference URI="/word/styles.xml?ContentType=application/vnd.openxmlformats-officedocument.wordprocessingml.styles+xml">
        <ds:DigestMethod Algorithm="http://www.w3.org/2000/09/xmldsig#sha1"/>
        <ds:DigestValue>+p6hjgDZj5JP25UWcKgya6OP+QQ=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NF/znSgKxUVVPoC/zJRJZo3zLgE=</ds:DigestValue>
      </ds:Reference>
      <ds:Reference URI="/word/footer1.xml?ContentType=application/vnd.openxmlformats-officedocument.wordprocessingml.footer+xml">
        <ds:DigestMethod Algorithm="http://www.w3.org/2000/09/xmldsig#sha1"/>
        <ds:DigestValue>hdCQyeWLTElVVplCexllKuJ9j6U=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LuVw/xS5ah5eSm29ih7YefMNQec=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qUY7e2WFs+3/bc/OvnEdVFImOm4=</ds:DigestValue>
      </ds:Reference>
      <ds:Reference URI="/word/header2.xml?ContentType=application/vnd.openxmlformats-officedocument.wordprocessingml.header+xml">
        <ds:DigestMethod Algorithm="http://www.w3.org/2000/09/xmldsig#sha1"/>
        <ds:DigestValue>bdHys7YwJt2/SLKtcXVYuqvulLk=</ds:DigestValue>
      </ds:Reference>
      <ds:Reference URI="/word/settings.xml?ContentType=application/vnd.openxmlformats-officedocument.wordprocessingml.settings+xml">
        <ds:DigestMethod Algorithm="http://www.w3.org/2000/09/xmldsig#sha1"/>
        <ds:DigestValue>iEtBhxt0V50gpXQr6iUCHg0z/Lw=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header1.xml?ContentType=application/vnd.openxmlformats-officedocument.wordprocessingml.header+xml">
        <ds:DigestMethod Algorithm="http://www.w3.org/2000/09/xmldsig#sha1"/>
        <ds:DigestValue>0iWHFemMO/vtIL4qfeI3GcZzYsI=</ds:DigestValue>
      </ds:Reference>
      <ds:Reference URI="/word/stylesWithEffects.xml?ContentType=application/vnd.ms-word.stylesWithEffects+xml">
        <ds:DigestMethod Algorithm="http://www.w3.org/2000/09/xmldsig#sha1"/>
        <ds:DigestValue>ED4SIS+ZQLsHu3OFG0s70WRA3aU=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Obq8iowNqzvCMrZU5LX9+nwLg6c=</ds:DigestValue>
      </ds:Reference>
      <ds:Reference URI="/docProps/core.xml?ContentType=application/vnd.openxmlformats-package.core-properties+xml">
        <ds:DigestMethod Algorithm="http://www.w3.org/2000/09/xmldsig#sha1"/>
        <ds:DigestValue>hRQdwCU3X0JxlYas66z0Izo2pxE=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2015-06-08T15:12:49.7Z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0242-D876-4193-A921-1AEB7D7F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2438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16796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Barbora HOBZOVA</cp:lastModifiedBy>
  <cp:revision>12</cp:revision>
  <cp:lastPrinted>2015-06-04T09:05:00Z</cp:lastPrinted>
  <dcterms:created xsi:type="dcterms:W3CDTF">2015-06-02T07:26:00Z</dcterms:created>
  <dcterms:modified xsi:type="dcterms:W3CDTF">2015-06-08T14:50:00Z</dcterms:modified>
</cp:coreProperties>
</file>