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 xml:space="preserve">Městského soudu v Praze pod </w:t>
      </w:r>
      <w:proofErr w:type="spellStart"/>
      <w:r w:rsidRPr="00275871">
        <w:rPr>
          <w:rFonts w:ascii="Verdana" w:hAnsi="Verdana" w:cs="Tahoma"/>
          <w:sz w:val="18"/>
          <w:szCs w:val="18"/>
        </w:rPr>
        <w:t>sp</w:t>
      </w:r>
      <w:proofErr w:type="spellEnd"/>
      <w:r w:rsidRPr="00275871">
        <w:rPr>
          <w:rFonts w:ascii="Verdana" w:hAnsi="Verdana" w:cs="Tahoma"/>
          <w:sz w:val="18"/>
          <w:szCs w:val="18"/>
        </w:rPr>
        <w:t>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proofErr w:type="spellStart"/>
      <w:r w:rsidRPr="00735523">
        <w:rPr>
          <w:rFonts w:ascii="Verdana" w:hAnsi="Verdana" w:cs="Tahoma"/>
          <w:b/>
          <w:sz w:val="18"/>
          <w:szCs w:val="18"/>
        </w:rPr>
        <w:t>xxx</w:t>
      </w:r>
      <w:proofErr w:type="spellEnd"/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 xml:space="preserve">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DIČ: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bookmarkStart w:id="0" w:name="_GoBack"/>
      <w:bookmarkEnd w:id="0"/>
      <w:proofErr w:type="spellEnd"/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zapsaná v obchodním rejstříku vedeném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bankovní spojení: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číslo účtu: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technických: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3CD23EF0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zadávací řízení </w:t>
      </w:r>
      <w:r w:rsidR="009F3F84">
        <w:rPr>
          <w:rFonts w:ascii="Verdana" w:hAnsi="Verdana" w:cs="Tahoma"/>
          <w:sz w:val="18"/>
          <w:szCs w:val="18"/>
          <w:lang w:eastAsia="cs-CZ"/>
        </w:rPr>
        <w:t>na</w:t>
      </w:r>
      <w:r>
        <w:rPr>
          <w:rFonts w:ascii="Verdana" w:hAnsi="Verdana" w:cs="Tahoma"/>
          <w:sz w:val="18"/>
          <w:szCs w:val="18"/>
          <w:lang w:eastAsia="cs-CZ"/>
        </w:rPr>
        <w:t xml:space="preserve">dlimitní veřejné zakázky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="009F3F84" w:rsidRPr="00966382">
        <w:rPr>
          <w:rFonts w:ascii="Verdana" w:hAnsi="Verdana"/>
          <w:sz w:val="18"/>
          <w:szCs w:val="18"/>
        </w:rPr>
        <w:t>Internát Heyrovského 1213, Hradec Králové</w:t>
      </w:r>
      <w:r w:rsidR="00966382" w:rsidRPr="00966382">
        <w:rPr>
          <w:rFonts w:ascii="Verdana" w:hAnsi="Verdana"/>
          <w:sz w:val="18"/>
          <w:szCs w:val="18"/>
        </w:rPr>
        <w:t xml:space="preserve"> - rekonstrukce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 Oznámení o zahájení zadávacího řízení bylo uveřejněno</w:t>
      </w:r>
      <w:r w:rsidR="00AF62E9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="009F3F84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ve Věstníku veřejných zakázek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dne </w:t>
      </w:r>
      <w:r w:rsidR="004569CB">
        <w:rPr>
          <w:rFonts w:ascii="Verdana" w:hAnsi="Verdana" w:cs="Tahoma"/>
          <w:sz w:val="18"/>
          <w:szCs w:val="18"/>
          <w:lang w:eastAsia="cs-CZ"/>
        </w:rPr>
        <w:t>31. 7. 2017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pod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evidenčním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číslem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veřejné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z</w:t>
      </w:r>
      <w:r w:rsidR="006D58C7" w:rsidRPr="004569CB">
        <w:rPr>
          <w:rFonts w:ascii="Verdana" w:hAnsi="Verdana" w:cs="Tahoma"/>
          <w:sz w:val="18"/>
          <w:szCs w:val="18"/>
          <w:lang w:eastAsia="cs-CZ"/>
        </w:rPr>
        <w:t xml:space="preserve">akázky </w:t>
      </w:r>
      <w:hyperlink r:id="rId8" w:history="1">
        <w:r w:rsidR="004569CB" w:rsidRPr="004569CB">
          <w:rPr>
            <w:rStyle w:val="Hypertextovodkaz"/>
            <w:rFonts w:ascii="Verdana" w:hAnsi="Verdana" w:cs="Arial"/>
            <w:color w:val="auto"/>
            <w:sz w:val="18"/>
            <w:szCs w:val="18"/>
            <w:u w:val="none"/>
            <w:shd w:val="clear" w:color="auto" w:fill="FFFFFF"/>
          </w:rPr>
          <w:t>Z2017-020548</w:t>
        </w:r>
      </w:hyperlink>
      <w:r w:rsidR="00692C8F">
        <w:rPr>
          <w:rFonts w:ascii="Verdana" w:hAnsi="Verdana" w:cs="Tahoma"/>
          <w:sz w:val="18"/>
          <w:szCs w:val="18"/>
          <w:lang w:eastAsia="cs-CZ"/>
        </w:rPr>
        <w:t xml:space="preserve"> 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AF62E9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„zadávací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řízení“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).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příloh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92C8F">
        <w:rPr>
          <w:rFonts w:ascii="Verdana" w:hAnsi="Verdana" w:cs="Tahoma"/>
          <w:sz w:val="18"/>
          <w:szCs w:val="18"/>
          <w:lang w:eastAsia="cs-CZ"/>
        </w:rPr>
        <w:t>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účasti v tomto 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cí dokumentace obsahuje v dílčí,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25D00C75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</w:t>
      </w:r>
      <w:r w:rsidR="00692C8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konkrétně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informace o zakreslení sítí AKIS jsou informace zvláště citlivé povahy </w:t>
      </w:r>
      <w:r w:rsidR="00692C8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a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pokládány za důvěrné (dále jako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349D2AE0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v obdobném postavení (tj. i pod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0A5BDE41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osob v obdobném postavení a pod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D9A43D0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 Škoda se hradí v penězích</w:t>
      </w:r>
      <w:r w:rsidR="00692C8F">
        <w:rPr>
          <w:rFonts w:ascii="Verdana" w:hAnsi="Verdana" w:cs="Tahoma"/>
          <w:sz w:val="18"/>
          <w:szCs w:val="18"/>
          <w:lang w:eastAsia="cs-CZ"/>
        </w:rPr>
        <w:t>,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nebo, je-li to možné a obvyklé, uvedením v předešlý stav</w:t>
      </w:r>
      <w:r w:rsidR="00692C8F">
        <w:rPr>
          <w:rFonts w:ascii="Verdana" w:hAnsi="Verdana" w:cs="Tahoma"/>
          <w:sz w:val="18"/>
          <w:szCs w:val="18"/>
          <w:lang w:eastAsia="cs-CZ"/>
        </w:rPr>
        <w:t>, a to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0CE30B55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,-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53070644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 30 (slovy: třiceti) kalendářních dnů ode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dne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02285AFC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nevymahatelného 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504E508E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vzniklé z této dohody nebo v souvislosti s ní budou řešeny</w:t>
      </w:r>
      <w:r w:rsidR="00692C8F">
        <w:rPr>
          <w:rFonts w:ascii="Verdana" w:hAnsi="Verdana" w:cs="Tahoma"/>
          <w:sz w:val="18"/>
          <w:szCs w:val="18"/>
          <w:lang w:eastAsia="cs-CZ"/>
        </w:rPr>
        <w:t>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bude-li takové řešení možné, </w:t>
      </w:r>
      <w:r w:rsidR="00692C8F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nejprve smírně. Spory, které se nepodaří vyřešit smírně, budou řešeny před příslušným </w:t>
      </w:r>
      <w:r w:rsidR="00692C8F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obecným soudem 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 xml:space="preserve">V 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 xml:space="preserve"> dne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proofErr w:type="spellStart"/>
      <w:r w:rsidRPr="00F81744">
        <w:rPr>
          <w:rFonts w:ascii="Verdana" w:hAnsi="Verdana" w:cs="Tahoma"/>
          <w:b/>
          <w:sz w:val="18"/>
          <w:szCs w:val="18"/>
        </w:rPr>
        <w:t>xxx</w:t>
      </w:r>
      <w:proofErr w:type="spellEnd"/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70F24" w14:textId="77777777" w:rsidR="003A5A0A" w:rsidRDefault="003A5A0A" w:rsidP="00B076BA">
      <w:r>
        <w:separator/>
      </w:r>
    </w:p>
  </w:endnote>
  <w:endnote w:type="continuationSeparator" w:id="0">
    <w:p w14:paraId="5F33B039" w14:textId="77777777" w:rsidR="003A5A0A" w:rsidRDefault="003A5A0A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69CB">
      <w:rPr>
        <w:rStyle w:val="slostrnky"/>
        <w:noProof/>
      </w:rPr>
      <w:t>3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1419" w14:textId="77777777" w:rsidR="003A5A0A" w:rsidRDefault="003A5A0A" w:rsidP="00B076BA">
      <w:r>
        <w:separator/>
      </w:r>
    </w:p>
  </w:footnote>
  <w:footnote w:type="continuationSeparator" w:id="0">
    <w:p w14:paraId="45B4C683" w14:textId="77777777" w:rsidR="003A5A0A" w:rsidRDefault="003A5A0A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54A33"/>
    <w:rsid w:val="000B4A4F"/>
    <w:rsid w:val="000E2729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E5792"/>
    <w:rsid w:val="001F3087"/>
    <w:rsid w:val="002142B6"/>
    <w:rsid w:val="00217DAF"/>
    <w:rsid w:val="00233A70"/>
    <w:rsid w:val="00254A36"/>
    <w:rsid w:val="00270C21"/>
    <w:rsid w:val="002803B0"/>
    <w:rsid w:val="00293FF7"/>
    <w:rsid w:val="002F1A33"/>
    <w:rsid w:val="003023D3"/>
    <w:rsid w:val="003146F5"/>
    <w:rsid w:val="00355AF6"/>
    <w:rsid w:val="00357916"/>
    <w:rsid w:val="003A5A0A"/>
    <w:rsid w:val="003D4E43"/>
    <w:rsid w:val="003D6A05"/>
    <w:rsid w:val="004204AC"/>
    <w:rsid w:val="0043769E"/>
    <w:rsid w:val="004569CB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76319"/>
    <w:rsid w:val="006901D3"/>
    <w:rsid w:val="00692C8F"/>
    <w:rsid w:val="006D58C7"/>
    <w:rsid w:val="007122E8"/>
    <w:rsid w:val="00717CC7"/>
    <w:rsid w:val="00735523"/>
    <w:rsid w:val="007C67E8"/>
    <w:rsid w:val="008178EB"/>
    <w:rsid w:val="00847C10"/>
    <w:rsid w:val="008B4A8B"/>
    <w:rsid w:val="008C50E0"/>
    <w:rsid w:val="00901936"/>
    <w:rsid w:val="0091217B"/>
    <w:rsid w:val="00966382"/>
    <w:rsid w:val="00973312"/>
    <w:rsid w:val="009A6C9A"/>
    <w:rsid w:val="009F3F84"/>
    <w:rsid w:val="00AA2B5E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C370A6"/>
    <w:rsid w:val="00CA34E0"/>
    <w:rsid w:val="00CA6721"/>
    <w:rsid w:val="00D023E3"/>
    <w:rsid w:val="00DD5386"/>
    <w:rsid w:val="00E07439"/>
    <w:rsid w:val="00E315E9"/>
    <w:rsid w:val="00E70542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  <w15:docId w15:val="{67A9A260-5E5B-4879-A046-C27E654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  <w:style w:type="character" w:styleId="Hypertextovodkaz">
    <w:name w:val="Hyperlink"/>
    <w:basedOn w:val="Standardnpsmoodstavce"/>
    <w:uiPriority w:val="99"/>
    <w:semiHidden/>
    <w:unhideWhenUsed/>
    <w:rsid w:val="00456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17-020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62JEDEibdXGKid37q1soAX4VVqw=</ds:DigestValue>
    </ds:Reference>
  </ds:SignedInfo>
  <ds:SignatureValue>rkRBzr1rO6mO1Wp6iUx5iKmp2i4r2MbT9CQkwKD98Rq60jNDQAIXZ+AZU2muuiBv3eegHQjrmB1QTrAlwTjjmqinvJekS9eXlNC7UsQ1+L0I+69A3o+PqyZuz4Spq5Tm8Ucq19X01gRZVD0+mlOzV4jp0KvwpmeaPLlWf3ybWg6ZoDyA4Vq1GIux5dQwAYe1V/5MFvzWsRAV79FtEs/R+qOi7kJ8s9qBvN3abB9Wuc/ln7XLv/ROnhzFcPFJ91uL4e6j9FRxJ1d8DmvdvRtOSA657zf7NvyMS6UQ9/hDX8zVUoBZVt6QsJXczR1bXAoc8oTJGKASJ9c6GCc4GlH/RQ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DkfCQwe6YkrvYLN2duI60HzGTD8=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wjQEASPlAKQy9JuSRxRJDKhQPSw=</ds:DigestValue>
      </ds:Reference>
      <ds:Reference URI="/word/styles.xml?ContentType=application/vnd.openxmlformats-officedocument.wordprocessingml.styles+xml">
        <ds:DigestMethod Algorithm="http://www.w3.org/2000/09/xmldsig#sha1"/>
        <ds:DigestValue>vZ6SRlYbcHdyr/PF/J7SElGhEJY=</ds:DigestValue>
      </ds:Reference>
      <ds:Reference URI="/word/endnotes.xml?ContentType=application/vnd.openxmlformats-officedocument.wordprocessingml.endnotes+xml">
        <ds:DigestMethod Algorithm="http://www.w3.org/2000/09/xmldsig#sha1"/>
        <ds:DigestValue>bcsk9yjYMUuBbbDX4c3LUoPuFLA=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imek0w71QcBZcf4NiAOZzchXqBc=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7ZNYOJF4+QMiMymVmJhPkO2joTg=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4iuT2pCNwmXmtY+Fi1RGoq6mwRM=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footer2.xml?ContentType=application/vnd.openxmlformats-officedocument.wordprocessingml.footer+xml">
        <ds:DigestMethod Algorithm="http://www.w3.org/2000/09/xmldsig#sha1"/>
        <ds:DigestValue>vIy2ikpJhUTTFz+hPV+lFN6FU3Q=</ds:DigestValue>
      </ds:Reference>
      <ds:Reference URI="/word/settings.xml?ContentType=application/vnd.openxmlformats-officedocument.wordprocessingml.settings+xml">
        <ds:DigestMethod Algorithm="http://www.w3.org/2000/09/xmldsig#sha1"/>
        <ds:DigestValue>M6I8UzyoNxPNBL7CHZ37I8dnKbg=</ds:DigestValue>
      </ds:Reference>
      <ds:Reference URI="/word/footer1.xml?ContentType=application/vnd.openxmlformats-officedocument.wordprocessingml.footer+xml">
        <ds:DigestMethod Algorithm="http://www.w3.org/2000/09/xmldsig#sha1"/>
        <ds:DigestValue>rNegh0b7BdL/ODqOEAfElNKLblQ=</ds:DigestValue>
      </ds:Reference>
      <ds:Reference URI="/docProps/core.xml?ContentType=application/vnd.openxmlformats-package.core-properties+xml">
        <ds:DigestMethod Algorithm="http://www.w3.org/2000/09/xmldsig#sha1"/>
        <ds:DigestValue>OjU9CzFJeJvwfTc5i5nx7EFG0b4=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2017-07-31T10:37:33.1Z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2E58-AA2D-4DB2-9519-38A18A30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RUCOVA Karolina</cp:lastModifiedBy>
  <cp:revision>4</cp:revision>
  <cp:lastPrinted>2017-07-31T06:43:00Z</cp:lastPrinted>
  <dcterms:created xsi:type="dcterms:W3CDTF">2017-07-28T08:53:00Z</dcterms:created>
  <dcterms:modified xsi:type="dcterms:W3CDTF">2017-07-31T07:02:00Z</dcterms:modified>
</cp:coreProperties>
</file>