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</w:t>
      </w:r>
      <w:r>
        <w:rPr>
          <w:bCs w:val="0"/>
          <w:sz w:val="24"/>
          <w:u w:val="single"/>
        </w:rPr>
        <w:t xml:space="preserve">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</w:t>
      </w:r>
      <w:bookmarkStart w:id="0" w:name="_GoBack"/>
      <w:bookmarkEnd w:id="0"/>
      <w:r w:rsidR="00E20CD6">
        <w:rPr>
          <w:bCs w:val="0"/>
          <w:sz w:val="24"/>
          <w:u w:val="single"/>
        </w:rPr>
        <w:t>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C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/+bMcUybLA3jNzA2vTSwevaREvs=</ds:DigestValue>
    </ds:Reference>
  </ds:SignedInfo>
  <ds:SignatureValue>Nl7N9xA41C3pJXe5RKZ6HPJN9ZnGKLc1PHMQOIoov20dHrF7jrw3v1U6KEu3TO3FFRoxcHXjs4tRsw5CyCzyExWXZxZwwGIWLqyYZt+cpqMzjQlacS9sLCxXVmGWvQKzuUUN8iGb41g6zf4dqKNrtbnjk7++OCVOnzHbMGdnEBVZkX2kXMN6Kz1m4hYXDZK2GFOJjmTU/+gAS+aRVju/dLDcmPSY+v5p1lcPKked304mC4a/cr+SUWi1t+/NsG7TYfw5VYYrTvdhnrb7q0ImLmZfne5fOC6YVv/NvMnFO1QGgUPfga5O1gyufUuBlrvGjt+H77+l1DsP7g/ug/zxDw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5NBeIIMyfvED+Pg7Y/fYjHUAgxk=</ds:DigestValue>
      </ds:Reference>
      <ds:Reference URI="/word/footer1.xml?ContentType=application/vnd.openxmlformats-officedocument.wordprocessingml.footer+xml">
        <ds:DigestMethod Algorithm="http://www.w3.org/2000/09/xmldsig#sha1"/>
        <ds:DigestValue>5wMxSZEQA4Ut9s14xLL51Xxyh2Y=</ds:DigestValue>
      </ds:Reference>
      <ds:Reference URI="/word/settings.xml?ContentType=application/vnd.openxmlformats-officedocument.wordprocessingml.settings+xml">
        <ds:DigestMethod Algorithm="http://www.w3.org/2000/09/xmldsig#sha1"/>
        <ds:DigestValue>7eiubR0w5iJoeZEgLfbMnfZpePc=</ds:DigestValue>
      </ds:Reference>
      <ds:Reference URI="/word/header1.xml?ContentType=application/vnd.openxmlformats-officedocument.wordprocessingml.header+xml">
        <ds:DigestMethod Algorithm="http://www.w3.org/2000/09/xmldsig#sha1"/>
        <ds:DigestValue>KVCRtWm5QWJhzmDKkqblu6ASfXQ=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docProps/core.xml?ContentType=application/vnd.openxmlformats-package.core-properties+xml">
        <ds:DigestMethod Algorithm="http://www.w3.org/2000/09/xmldsig#sha1"/>
        <ds:DigestValue>oQw7lO9jy6LwZdQIOyLjdFjmrYg=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2017-10-11T11:44:42.2Z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18</cp:revision>
  <dcterms:created xsi:type="dcterms:W3CDTF">2016-10-10T11:50:00Z</dcterms:created>
  <dcterms:modified xsi:type="dcterms:W3CDTF">2017-05-17T11:39:00Z</dcterms:modified>
</cp:coreProperties>
</file>