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68D7E" w14:textId="77777777"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14:paraId="65CEEC25" w14:textId="77777777" w:rsidR="00C84727" w:rsidRPr="0093306C" w:rsidRDefault="00C84727" w:rsidP="002E7917">
      <w:pPr>
        <w:pStyle w:val="Zkladntext"/>
        <w:spacing w:beforeLines="20" w:before="48"/>
        <w:jc w:val="center"/>
        <w:rPr>
          <w:rFonts w:ascii="Times New Roman" w:hAnsi="Times New Roman"/>
          <w:i w:val="0"/>
          <w:caps/>
          <w:spacing w:val="100"/>
          <w:sz w:val="22"/>
          <w:szCs w:val="28"/>
        </w:rPr>
      </w:pPr>
    </w:p>
    <w:p w14:paraId="4E462B52" w14:textId="77777777"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14:paraId="74F8C77F" w14:textId="77777777"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14:paraId="6647AD2D" w14:textId="77777777" w:rsidTr="00AE745D">
        <w:trPr>
          <w:trHeight w:val="317"/>
          <w:jc w:val="center"/>
        </w:trPr>
        <w:tc>
          <w:tcPr>
            <w:tcW w:w="3614" w:type="dxa"/>
            <w:shd w:val="clear" w:color="00FFFF" w:fill="auto"/>
          </w:tcPr>
          <w:p w14:paraId="070A43C2" w14:textId="77777777" w:rsidR="006D6F14" w:rsidRPr="00095FDB" w:rsidRDefault="00AE2642" w:rsidP="002E7917">
            <w:pPr>
              <w:spacing w:beforeLines="20" w:before="48"/>
              <w:rPr>
                <w:b/>
                <w:sz w:val="24"/>
              </w:rPr>
            </w:pPr>
            <w:r w:rsidRPr="00095FDB">
              <w:rPr>
                <w:b/>
                <w:sz w:val="24"/>
              </w:rPr>
              <w:t xml:space="preserve">OBJEDNATEL:    </w:t>
            </w:r>
          </w:p>
          <w:p w14:paraId="2FD61D41" w14:textId="77777777" w:rsidR="00AE2642" w:rsidRPr="00095FDB" w:rsidRDefault="006D6F14" w:rsidP="00EE78A7">
            <w:pPr>
              <w:spacing w:beforeLines="20" w:before="48"/>
              <w:rPr>
                <w:b/>
                <w:sz w:val="24"/>
              </w:rPr>
            </w:pPr>
            <w:r w:rsidRPr="00095FDB">
              <w:rPr>
                <w:i/>
                <w:sz w:val="24"/>
              </w:rPr>
              <w:t xml:space="preserve">Zapsaný v obchodním rejstříku </w:t>
            </w:r>
            <w:r w:rsidR="00EE78A7">
              <w:rPr>
                <w:i/>
                <w:sz w:val="24"/>
              </w:rPr>
              <w:t>u:</w:t>
            </w:r>
            <w:r w:rsidR="00AE2642" w:rsidRPr="00095FDB">
              <w:rPr>
                <w:b/>
                <w:sz w:val="24"/>
              </w:rPr>
              <w:t xml:space="preserve"> </w:t>
            </w:r>
          </w:p>
        </w:tc>
        <w:tc>
          <w:tcPr>
            <w:tcW w:w="6164" w:type="dxa"/>
            <w:shd w:val="clear" w:color="00FFFF" w:fill="auto"/>
          </w:tcPr>
          <w:p w14:paraId="442D0DCC" w14:textId="77777777" w:rsidR="00AE2642" w:rsidRPr="00C042BD" w:rsidRDefault="005963A8" w:rsidP="006D6F14">
            <w:pPr>
              <w:pStyle w:val="Nadpis3"/>
              <w:spacing w:beforeLines="20" w:before="48" w:after="120"/>
              <w:rPr>
                <w:rFonts w:ascii="Times New Roman" w:hAnsi="Times New Roman"/>
                <w:b/>
              </w:rPr>
            </w:pPr>
            <w:r w:rsidRPr="00C042BD">
              <w:rPr>
                <w:rFonts w:ascii="Times New Roman" w:hAnsi="Times New Roman"/>
                <w:b/>
              </w:rPr>
              <w:t>Armádní Servisní, příspěvková organizace</w:t>
            </w:r>
          </w:p>
          <w:p w14:paraId="0F771405" w14:textId="77777777" w:rsidR="006D6F14" w:rsidRPr="00095FDB" w:rsidRDefault="000344C5" w:rsidP="000344C5">
            <w:r>
              <w:rPr>
                <w:sz w:val="24"/>
              </w:rPr>
              <w:t xml:space="preserve">Městského soudu v Praze, </w:t>
            </w:r>
            <w:proofErr w:type="spellStart"/>
            <w:proofErr w:type="gramStart"/>
            <w:r>
              <w:rPr>
                <w:sz w:val="24"/>
              </w:rPr>
              <w:t>sp.zn</w:t>
            </w:r>
            <w:proofErr w:type="spellEnd"/>
            <w:r>
              <w:rPr>
                <w:sz w:val="24"/>
              </w:rPr>
              <w:t>.</w:t>
            </w:r>
            <w:proofErr w:type="gramEnd"/>
            <w:r w:rsidR="006D6F14" w:rsidRPr="00095FDB">
              <w:rPr>
                <w:sz w:val="24"/>
              </w:rPr>
              <w:t xml:space="preserve"> </w:t>
            </w:r>
            <w:proofErr w:type="spellStart"/>
            <w:r w:rsidR="006D6F14" w:rsidRPr="00095FDB">
              <w:rPr>
                <w:sz w:val="24"/>
              </w:rPr>
              <w:t>Pr</w:t>
            </w:r>
            <w:proofErr w:type="spellEnd"/>
            <w:r w:rsidR="006D6F14" w:rsidRPr="00095FDB">
              <w:rPr>
                <w:sz w:val="24"/>
              </w:rPr>
              <w:t>. 1342</w:t>
            </w:r>
          </w:p>
        </w:tc>
      </w:tr>
      <w:tr w:rsidR="00AE2642" w:rsidRPr="00095FDB" w14:paraId="36591CB1" w14:textId="77777777" w:rsidTr="00AE745D">
        <w:trPr>
          <w:trHeight w:val="280"/>
          <w:jc w:val="center"/>
        </w:trPr>
        <w:tc>
          <w:tcPr>
            <w:tcW w:w="3614" w:type="dxa"/>
          </w:tcPr>
          <w:p w14:paraId="66CB7B60" w14:textId="77777777"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14:paraId="2748FE86" w14:textId="77777777" w:rsidR="00AE2642" w:rsidRPr="00095FDB" w:rsidRDefault="005963A8" w:rsidP="008C7C04">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995EB3">
              <w:rPr>
                <w:sz w:val="24"/>
              </w:rPr>
              <w:t>ředitel</w:t>
            </w:r>
          </w:p>
        </w:tc>
      </w:tr>
      <w:tr w:rsidR="00AE2642" w:rsidRPr="00095FDB" w14:paraId="03C689B9" w14:textId="77777777" w:rsidTr="00AE745D">
        <w:trPr>
          <w:trHeight w:val="369"/>
          <w:jc w:val="center"/>
        </w:trPr>
        <w:tc>
          <w:tcPr>
            <w:tcW w:w="3614" w:type="dxa"/>
          </w:tcPr>
          <w:p w14:paraId="13AE8D1E" w14:textId="77777777" w:rsidR="00AE2642" w:rsidRPr="00095FDB" w:rsidRDefault="00AE2642" w:rsidP="002E7917">
            <w:pPr>
              <w:spacing w:beforeLines="20" w:before="48"/>
              <w:rPr>
                <w:i/>
                <w:sz w:val="24"/>
              </w:rPr>
            </w:pPr>
            <w:r w:rsidRPr="00095FDB">
              <w:rPr>
                <w:i/>
                <w:sz w:val="24"/>
              </w:rPr>
              <w:t>Sídlo:</w:t>
            </w:r>
          </w:p>
        </w:tc>
        <w:tc>
          <w:tcPr>
            <w:tcW w:w="6164" w:type="dxa"/>
          </w:tcPr>
          <w:p w14:paraId="2A687112" w14:textId="77777777"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14:paraId="7A4C905B" w14:textId="77777777" w:rsidTr="00AE745D">
        <w:trPr>
          <w:trHeight w:val="482"/>
          <w:jc w:val="center"/>
        </w:trPr>
        <w:tc>
          <w:tcPr>
            <w:tcW w:w="3614" w:type="dxa"/>
            <w:tcBorders>
              <w:bottom w:val="nil"/>
            </w:tcBorders>
          </w:tcPr>
          <w:p w14:paraId="729E2AF0" w14:textId="77777777" w:rsidR="00AE2642" w:rsidRPr="00095FDB" w:rsidRDefault="00036744" w:rsidP="002E7917">
            <w:pPr>
              <w:spacing w:beforeLines="20" w:before="48"/>
              <w:rPr>
                <w:i/>
                <w:sz w:val="24"/>
              </w:rPr>
            </w:pPr>
            <w:r w:rsidRPr="00095FDB">
              <w:rPr>
                <w:i/>
                <w:sz w:val="24"/>
              </w:rPr>
              <w:t>IČ</w:t>
            </w:r>
            <w:r w:rsidR="00B334C7">
              <w:rPr>
                <w:i/>
                <w:sz w:val="24"/>
              </w:rPr>
              <w:t>O</w:t>
            </w:r>
            <w:r w:rsidRPr="00095FDB">
              <w:rPr>
                <w:i/>
                <w:sz w:val="24"/>
              </w:rPr>
              <w:t>:</w:t>
            </w:r>
          </w:p>
          <w:p w14:paraId="38E223E3" w14:textId="77777777"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14:paraId="5687881E" w14:textId="77777777" w:rsidR="00AE2642" w:rsidRPr="00095FDB" w:rsidRDefault="00AE2642" w:rsidP="002E7917">
            <w:pPr>
              <w:spacing w:beforeLines="20" w:before="48"/>
              <w:rPr>
                <w:sz w:val="24"/>
              </w:rPr>
            </w:pPr>
            <w:r w:rsidRPr="00095FDB">
              <w:rPr>
                <w:sz w:val="24"/>
              </w:rPr>
              <w:t>60460580</w:t>
            </w:r>
          </w:p>
          <w:p w14:paraId="287DB9C5" w14:textId="77777777" w:rsidR="00AE2642" w:rsidRPr="00095FDB" w:rsidRDefault="00AE2642" w:rsidP="002E7917">
            <w:pPr>
              <w:spacing w:beforeLines="20" w:before="48"/>
              <w:rPr>
                <w:sz w:val="24"/>
              </w:rPr>
            </w:pPr>
            <w:r w:rsidRPr="00095FDB">
              <w:rPr>
                <w:sz w:val="24"/>
              </w:rPr>
              <w:t xml:space="preserve">CZ60460580 </w:t>
            </w:r>
          </w:p>
        </w:tc>
      </w:tr>
      <w:tr w:rsidR="00AE2642" w:rsidRPr="00095FDB" w14:paraId="545B9C56" w14:textId="77777777" w:rsidTr="00AE745D">
        <w:trPr>
          <w:cantSplit/>
          <w:trHeight w:val="480"/>
          <w:jc w:val="center"/>
        </w:trPr>
        <w:tc>
          <w:tcPr>
            <w:tcW w:w="3614" w:type="dxa"/>
            <w:tcBorders>
              <w:bottom w:val="nil"/>
            </w:tcBorders>
          </w:tcPr>
          <w:p w14:paraId="664AF26F" w14:textId="77777777"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14:paraId="6443846F" w14:textId="77777777" w:rsidR="00AE2642" w:rsidRPr="00095FDB" w:rsidRDefault="00AE2642" w:rsidP="002E7917">
            <w:pPr>
              <w:spacing w:beforeLines="20" w:before="48"/>
              <w:rPr>
                <w:i/>
                <w:sz w:val="24"/>
              </w:rPr>
            </w:pPr>
            <w:r w:rsidRPr="00095FDB">
              <w:rPr>
                <w:i/>
                <w:sz w:val="24"/>
              </w:rPr>
              <w:t>Fax:</w:t>
            </w:r>
          </w:p>
        </w:tc>
        <w:tc>
          <w:tcPr>
            <w:tcW w:w="6164" w:type="dxa"/>
            <w:tcBorders>
              <w:bottom w:val="nil"/>
            </w:tcBorders>
          </w:tcPr>
          <w:p w14:paraId="0D3C76AF" w14:textId="77777777"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14:paraId="63A1E1AD" w14:textId="77777777" w:rsidR="00AE2642" w:rsidRPr="00095FDB" w:rsidRDefault="005963A8" w:rsidP="002E7917">
            <w:pPr>
              <w:spacing w:beforeLines="20" w:before="48"/>
              <w:rPr>
                <w:sz w:val="24"/>
              </w:rPr>
            </w:pPr>
            <w:r w:rsidRPr="00095FDB">
              <w:rPr>
                <w:sz w:val="24"/>
              </w:rPr>
              <w:t>973 204 092</w:t>
            </w:r>
          </w:p>
        </w:tc>
      </w:tr>
      <w:tr w:rsidR="00AE2642" w:rsidRPr="00095FDB" w14:paraId="23BB69C9" w14:textId="77777777" w:rsidTr="00AE745D">
        <w:trPr>
          <w:trHeight w:val="357"/>
          <w:jc w:val="center"/>
        </w:trPr>
        <w:tc>
          <w:tcPr>
            <w:tcW w:w="3614" w:type="dxa"/>
          </w:tcPr>
          <w:p w14:paraId="59897E0F" w14:textId="77777777" w:rsidR="00753CAB" w:rsidRPr="00095FDB" w:rsidRDefault="00753CAB" w:rsidP="002E7917">
            <w:pPr>
              <w:spacing w:beforeLines="20" w:before="48"/>
              <w:rPr>
                <w:i/>
                <w:sz w:val="24"/>
              </w:rPr>
            </w:pPr>
            <w:r w:rsidRPr="00095FDB">
              <w:rPr>
                <w:i/>
                <w:sz w:val="24"/>
              </w:rPr>
              <w:t>ID datové schránky:</w:t>
            </w:r>
          </w:p>
          <w:p w14:paraId="0AB5F818" w14:textId="77777777" w:rsidR="00AE2642" w:rsidRPr="00095FDB" w:rsidRDefault="00AE2642" w:rsidP="002E7917">
            <w:pPr>
              <w:spacing w:beforeLines="20" w:before="48"/>
              <w:rPr>
                <w:i/>
                <w:sz w:val="24"/>
              </w:rPr>
            </w:pPr>
            <w:r w:rsidRPr="00095FDB">
              <w:rPr>
                <w:i/>
                <w:sz w:val="24"/>
              </w:rPr>
              <w:t>Odpovědní zástupci pro jednání:</w:t>
            </w:r>
          </w:p>
        </w:tc>
        <w:tc>
          <w:tcPr>
            <w:tcW w:w="6164" w:type="dxa"/>
          </w:tcPr>
          <w:p w14:paraId="01FB60C0" w14:textId="77777777" w:rsidR="00AE2642" w:rsidRPr="00095FDB" w:rsidRDefault="00753CAB" w:rsidP="002E7917">
            <w:pPr>
              <w:spacing w:beforeLines="20" w:before="48"/>
              <w:rPr>
                <w:sz w:val="24"/>
                <w:szCs w:val="24"/>
              </w:rPr>
            </w:pPr>
            <w:r w:rsidRPr="00095FDB">
              <w:rPr>
                <w:sz w:val="24"/>
                <w:szCs w:val="24"/>
              </w:rPr>
              <w:t>dugmkm6</w:t>
            </w:r>
          </w:p>
        </w:tc>
      </w:tr>
      <w:tr w:rsidR="00AE2642" w:rsidRPr="00095FDB" w14:paraId="05ACFED8" w14:textId="77777777" w:rsidTr="00AE745D">
        <w:trPr>
          <w:trHeight w:val="294"/>
          <w:jc w:val="center"/>
        </w:trPr>
        <w:tc>
          <w:tcPr>
            <w:tcW w:w="3614" w:type="dxa"/>
          </w:tcPr>
          <w:p w14:paraId="67D61B29" w14:textId="77777777" w:rsidR="00AE2642" w:rsidRPr="00095FDB" w:rsidRDefault="00AE2642" w:rsidP="00773F23">
            <w:pPr>
              <w:rPr>
                <w:i/>
                <w:sz w:val="24"/>
              </w:rPr>
            </w:pPr>
            <w:r w:rsidRPr="00095FDB">
              <w:rPr>
                <w:i/>
                <w:sz w:val="24"/>
              </w:rPr>
              <w:t>- jednat ve věcech smluvních:</w:t>
            </w:r>
          </w:p>
        </w:tc>
        <w:tc>
          <w:tcPr>
            <w:tcW w:w="6164" w:type="dxa"/>
          </w:tcPr>
          <w:p w14:paraId="1BDCEE41" w14:textId="77777777" w:rsidR="00AE2642" w:rsidRPr="00095FDB" w:rsidRDefault="005963A8" w:rsidP="000344C5">
            <w:pPr>
              <w:rPr>
                <w:sz w:val="24"/>
              </w:rPr>
            </w:pPr>
            <w:r w:rsidRPr="00095FDB">
              <w:rPr>
                <w:sz w:val="24"/>
              </w:rPr>
              <w:t xml:space="preserve">Ing. </w:t>
            </w:r>
            <w:r w:rsidR="00560BF2">
              <w:rPr>
                <w:sz w:val="24"/>
              </w:rPr>
              <w:t>Martin Lehký</w:t>
            </w:r>
            <w:r w:rsidR="00AE2642" w:rsidRPr="00095FDB">
              <w:rPr>
                <w:sz w:val="24"/>
              </w:rPr>
              <w:t xml:space="preserve"> </w:t>
            </w:r>
            <w:r w:rsidR="000344C5">
              <w:rPr>
                <w:sz w:val="24"/>
              </w:rPr>
              <w:t xml:space="preserve">– </w:t>
            </w:r>
            <w:r w:rsidR="00CC1D62">
              <w:rPr>
                <w:sz w:val="24"/>
              </w:rPr>
              <w:t xml:space="preserve">tel.: </w:t>
            </w:r>
            <w:r w:rsidR="00CC1D62" w:rsidRPr="00CC1D62">
              <w:rPr>
                <w:color w:val="000000" w:themeColor="text1"/>
                <w:sz w:val="24"/>
              </w:rPr>
              <w:t>973 204 091, fax</w:t>
            </w:r>
            <w:r w:rsidR="00C042BD">
              <w:rPr>
                <w:color w:val="000000" w:themeColor="text1"/>
                <w:sz w:val="24"/>
              </w:rPr>
              <w:t>:</w:t>
            </w:r>
            <w:r w:rsidR="00CC1D62" w:rsidRPr="00CC1D62">
              <w:rPr>
                <w:color w:val="000000" w:themeColor="text1"/>
                <w:sz w:val="24"/>
              </w:rPr>
              <w:t xml:space="preserve"> 973 204 092</w:t>
            </w:r>
          </w:p>
        </w:tc>
      </w:tr>
      <w:tr w:rsidR="00AE2642" w:rsidRPr="00095FDB" w14:paraId="288C0754" w14:textId="77777777" w:rsidTr="00606C15">
        <w:trPr>
          <w:trHeight w:val="480"/>
          <w:jc w:val="center"/>
        </w:trPr>
        <w:tc>
          <w:tcPr>
            <w:tcW w:w="3614" w:type="dxa"/>
          </w:tcPr>
          <w:p w14:paraId="58B96608" w14:textId="77777777" w:rsidR="00AE2642" w:rsidRPr="00095FDB" w:rsidRDefault="00AE2642" w:rsidP="00773F23">
            <w:pPr>
              <w:rPr>
                <w:i/>
                <w:sz w:val="24"/>
              </w:rPr>
            </w:pPr>
            <w:r w:rsidRPr="00095FDB">
              <w:rPr>
                <w:i/>
                <w:sz w:val="24"/>
              </w:rPr>
              <w:t>- jednat ve věcech technických:</w:t>
            </w:r>
          </w:p>
        </w:tc>
        <w:tc>
          <w:tcPr>
            <w:tcW w:w="6164" w:type="dxa"/>
            <w:shd w:val="clear" w:color="auto" w:fill="auto"/>
          </w:tcPr>
          <w:p w14:paraId="5B8C1845" w14:textId="77777777" w:rsidR="00AE745D" w:rsidRPr="00095FDB" w:rsidRDefault="00A660B6" w:rsidP="00C15AAC">
            <w:pPr>
              <w:rPr>
                <w:sz w:val="24"/>
              </w:rPr>
            </w:pPr>
            <w:r>
              <w:rPr>
                <w:sz w:val="24"/>
              </w:rPr>
              <w:t>Blanka Olejníková</w:t>
            </w:r>
            <w:r w:rsidR="00C15AAC">
              <w:rPr>
                <w:sz w:val="24"/>
              </w:rPr>
              <w:t xml:space="preserve"> – tel</w:t>
            </w:r>
            <w:r w:rsidR="007814F4">
              <w:rPr>
                <w:sz w:val="24"/>
              </w:rPr>
              <w:t xml:space="preserve">.: </w:t>
            </w:r>
            <w:r>
              <w:rPr>
                <w:sz w:val="24"/>
              </w:rPr>
              <w:t>602 285 377</w:t>
            </w:r>
          </w:p>
        </w:tc>
      </w:tr>
      <w:tr w:rsidR="00A37116" w:rsidRPr="00095FDB" w14:paraId="011D3A75" w14:textId="77777777" w:rsidTr="00AE745D">
        <w:trPr>
          <w:trHeight w:val="480"/>
          <w:jc w:val="center"/>
        </w:trPr>
        <w:tc>
          <w:tcPr>
            <w:tcW w:w="3614" w:type="dxa"/>
          </w:tcPr>
          <w:p w14:paraId="1F01E973" w14:textId="77777777" w:rsidR="00A37116" w:rsidRPr="00095FDB" w:rsidRDefault="00A37116" w:rsidP="00773F23">
            <w:pPr>
              <w:rPr>
                <w:i/>
                <w:sz w:val="24"/>
              </w:rPr>
            </w:pPr>
            <w:r w:rsidRPr="00095FDB">
              <w:rPr>
                <w:i/>
                <w:sz w:val="24"/>
              </w:rPr>
              <w:t>(dále jen „objednatel“)</w:t>
            </w:r>
          </w:p>
        </w:tc>
        <w:tc>
          <w:tcPr>
            <w:tcW w:w="6164" w:type="dxa"/>
          </w:tcPr>
          <w:p w14:paraId="2765A2A4" w14:textId="77777777" w:rsidR="00A37116" w:rsidRPr="00095FDB" w:rsidRDefault="00A37116" w:rsidP="006D6F14">
            <w:pPr>
              <w:rPr>
                <w:sz w:val="24"/>
              </w:rPr>
            </w:pPr>
          </w:p>
        </w:tc>
      </w:tr>
    </w:tbl>
    <w:p w14:paraId="59585BEA" w14:textId="77777777"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722094" w:rsidRPr="00403490" w14:paraId="3BE30600" w14:textId="77777777" w:rsidTr="00B612D5">
        <w:trPr>
          <w:trHeight w:val="284"/>
          <w:jc w:val="center"/>
        </w:trPr>
        <w:tc>
          <w:tcPr>
            <w:tcW w:w="3614" w:type="dxa"/>
            <w:shd w:val="clear" w:color="auto" w:fill="auto"/>
          </w:tcPr>
          <w:p w14:paraId="2DCB0FCE" w14:textId="77777777" w:rsidR="00722094" w:rsidRDefault="00722094" w:rsidP="00FD46EB">
            <w:pPr>
              <w:spacing w:before="120" w:after="120"/>
              <w:rPr>
                <w:b/>
                <w:sz w:val="24"/>
              </w:rPr>
            </w:pPr>
            <w:r>
              <w:rPr>
                <w:b/>
                <w:sz w:val="24"/>
              </w:rPr>
              <w:t xml:space="preserve">ZHOTOVITEL:        </w:t>
            </w:r>
          </w:p>
          <w:p w14:paraId="622A1113" w14:textId="77777777" w:rsidR="00722094" w:rsidRDefault="00722094" w:rsidP="00FD46EB">
            <w:pPr>
              <w:spacing w:before="120" w:after="120"/>
              <w:rPr>
                <w:b/>
                <w:sz w:val="24"/>
              </w:rPr>
            </w:pPr>
            <w:r w:rsidRPr="008377B4">
              <w:rPr>
                <w:bCs/>
                <w:i/>
                <w:sz w:val="24"/>
              </w:rPr>
              <w:t>Zapsan</w:t>
            </w:r>
            <w:r>
              <w:rPr>
                <w:bCs/>
                <w:i/>
                <w:sz w:val="24"/>
              </w:rPr>
              <w:t>ý</w:t>
            </w:r>
            <w:r w:rsidRPr="008377B4">
              <w:rPr>
                <w:bCs/>
                <w:i/>
                <w:sz w:val="24"/>
              </w:rPr>
              <w:t xml:space="preserve"> v obchodním rejstříku u:</w:t>
            </w:r>
          </w:p>
        </w:tc>
        <w:tc>
          <w:tcPr>
            <w:tcW w:w="6164" w:type="dxa"/>
            <w:shd w:val="clear" w:color="auto" w:fill="auto"/>
          </w:tcPr>
          <w:p w14:paraId="02DDEB6F" w14:textId="77777777" w:rsidR="004C1FA9" w:rsidRPr="009C5B53" w:rsidRDefault="009C5B53" w:rsidP="004C1FA9">
            <w:pPr>
              <w:spacing w:before="120"/>
              <w:rPr>
                <w:bCs/>
                <w:sz w:val="24"/>
                <w:highlight w:val="yellow"/>
              </w:rPr>
            </w:pPr>
            <w:r w:rsidRPr="009C5B53">
              <w:rPr>
                <w:bCs/>
                <w:sz w:val="24"/>
                <w:highlight w:val="yellow"/>
              </w:rPr>
              <w:t>…………………….</w:t>
            </w:r>
            <w:r w:rsidR="004C1FA9" w:rsidRPr="009C5B53">
              <w:rPr>
                <w:bCs/>
                <w:sz w:val="24"/>
                <w:highlight w:val="yellow"/>
              </w:rPr>
              <w:t>…………………….</w:t>
            </w:r>
          </w:p>
          <w:p w14:paraId="169DB986" w14:textId="77777777" w:rsidR="00722094" w:rsidRPr="009C5B53" w:rsidRDefault="004C1FA9" w:rsidP="00CC796D">
            <w:pPr>
              <w:spacing w:before="120"/>
              <w:rPr>
                <w:bCs/>
                <w:sz w:val="24"/>
                <w:highlight w:val="yellow"/>
              </w:rPr>
            </w:pPr>
            <w:r w:rsidRPr="009C5B53">
              <w:rPr>
                <w:bCs/>
                <w:sz w:val="24"/>
                <w:highlight w:val="yellow"/>
              </w:rPr>
              <w:t>……………………</w:t>
            </w:r>
            <w:r>
              <w:rPr>
                <w:bCs/>
                <w:sz w:val="24"/>
                <w:highlight w:val="yellow"/>
              </w:rPr>
              <w:t>…</w:t>
            </w:r>
            <w:r w:rsidR="009C5B53" w:rsidRPr="009C5B53">
              <w:rPr>
                <w:bCs/>
                <w:sz w:val="24"/>
                <w:highlight w:val="yellow"/>
              </w:rPr>
              <w:t>…………………..</w:t>
            </w:r>
          </w:p>
        </w:tc>
      </w:tr>
      <w:tr w:rsidR="00722094" w:rsidRPr="00403490" w14:paraId="22F961BE" w14:textId="77777777" w:rsidTr="00B612D5">
        <w:trPr>
          <w:trHeight w:val="267"/>
          <w:jc w:val="center"/>
        </w:trPr>
        <w:tc>
          <w:tcPr>
            <w:tcW w:w="3614" w:type="dxa"/>
            <w:shd w:val="clear" w:color="auto" w:fill="auto"/>
          </w:tcPr>
          <w:p w14:paraId="0F6A00F3" w14:textId="77777777" w:rsidR="00722094" w:rsidRDefault="00722094" w:rsidP="00FD46EB">
            <w:pPr>
              <w:rPr>
                <w:i/>
                <w:sz w:val="24"/>
              </w:rPr>
            </w:pPr>
            <w:r>
              <w:rPr>
                <w:i/>
                <w:sz w:val="24"/>
              </w:rPr>
              <w:t>Zastoupený:</w:t>
            </w:r>
          </w:p>
        </w:tc>
        <w:tc>
          <w:tcPr>
            <w:tcW w:w="6164" w:type="dxa"/>
            <w:shd w:val="clear" w:color="auto" w:fill="auto"/>
          </w:tcPr>
          <w:p w14:paraId="70B320AC" w14:textId="77777777" w:rsidR="00722094" w:rsidRPr="004C1FA9" w:rsidRDefault="009C5B53" w:rsidP="0019238A">
            <w:pPr>
              <w:spacing w:before="120"/>
              <w:rPr>
                <w:bCs/>
                <w:sz w:val="24"/>
                <w:highlight w:val="yellow"/>
              </w:rPr>
            </w:pPr>
            <w:r w:rsidRPr="009C5B53">
              <w:rPr>
                <w:bCs/>
                <w:sz w:val="24"/>
                <w:highlight w:val="yellow"/>
              </w:rPr>
              <w:t>………………</w:t>
            </w:r>
            <w:r w:rsidR="004C1FA9" w:rsidRPr="009C5B53">
              <w:rPr>
                <w:bCs/>
                <w:sz w:val="24"/>
                <w:highlight w:val="yellow"/>
              </w:rPr>
              <w:t>……………………</w:t>
            </w:r>
            <w:r w:rsidR="004C1FA9">
              <w:rPr>
                <w:bCs/>
                <w:sz w:val="24"/>
                <w:highlight w:val="yellow"/>
              </w:rPr>
              <w:t>…….</w:t>
            </w:r>
            <w:r w:rsidR="004C1FA9" w:rsidRPr="009C5B53">
              <w:rPr>
                <w:bCs/>
                <w:sz w:val="24"/>
                <w:highlight w:val="yellow"/>
              </w:rPr>
              <w:t>.</w:t>
            </w:r>
          </w:p>
        </w:tc>
      </w:tr>
      <w:tr w:rsidR="00722094" w:rsidRPr="00403490" w14:paraId="0216BE3D" w14:textId="77777777" w:rsidTr="00B612D5">
        <w:trPr>
          <w:trHeight w:val="207"/>
          <w:jc w:val="center"/>
        </w:trPr>
        <w:tc>
          <w:tcPr>
            <w:tcW w:w="3614" w:type="dxa"/>
            <w:tcBorders>
              <w:bottom w:val="nil"/>
            </w:tcBorders>
            <w:shd w:val="clear" w:color="auto" w:fill="auto"/>
          </w:tcPr>
          <w:p w14:paraId="54278838" w14:textId="77777777" w:rsidR="00722094" w:rsidRDefault="00722094" w:rsidP="00FD46EB">
            <w:pPr>
              <w:rPr>
                <w:i/>
                <w:sz w:val="24"/>
              </w:rPr>
            </w:pPr>
            <w:r>
              <w:rPr>
                <w:i/>
                <w:sz w:val="24"/>
              </w:rPr>
              <w:t>Sídlo:</w:t>
            </w:r>
          </w:p>
        </w:tc>
        <w:tc>
          <w:tcPr>
            <w:tcW w:w="6164" w:type="dxa"/>
            <w:tcBorders>
              <w:bottom w:val="nil"/>
            </w:tcBorders>
            <w:shd w:val="clear" w:color="auto" w:fill="auto"/>
          </w:tcPr>
          <w:p w14:paraId="0BA1B027" w14:textId="77777777" w:rsidR="004C1FA9" w:rsidRPr="009C5B53" w:rsidRDefault="009C5B53" w:rsidP="004C1FA9">
            <w:pPr>
              <w:spacing w:before="120"/>
              <w:rPr>
                <w:bCs/>
                <w:sz w:val="24"/>
                <w:highlight w:val="yellow"/>
              </w:rPr>
            </w:pPr>
            <w:r w:rsidRPr="009C5B53">
              <w:rPr>
                <w:bCs/>
                <w:sz w:val="24"/>
                <w:highlight w:val="yellow"/>
              </w:rPr>
              <w:t>………………</w:t>
            </w:r>
            <w:r w:rsidR="004C1FA9" w:rsidRPr="009C5B53">
              <w:rPr>
                <w:bCs/>
                <w:sz w:val="24"/>
                <w:highlight w:val="yellow"/>
              </w:rPr>
              <w:t>………</w:t>
            </w:r>
            <w:r w:rsidR="004C1FA9">
              <w:rPr>
                <w:bCs/>
                <w:sz w:val="24"/>
                <w:highlight w:val="yellow"/>
              </w:rPr>
              <w:t>…….</w:t>
            </w:r>
            <w:r w:rsidR="004C1FA9" w:rsidRPr="009C5B53">
              <w:rPr>
                <w:bCs/>
                <w:sz w:val="24"/>
                <w:highlight w:val="yellow"/>
              </w:rPr>
              <w:t>…………….</w:t>
            </w:r>
          </w:p>
          <w:p w14:paraId="54EF798B" w14:textId="77777777" w:rsidR="00722094" w:rsidRPr="009C5B53" w:rsidRDefault="00722094" w:rsidP="00CC796D">
            <w:pPr>
              <w:spacing w:before="120"/>
              <w:rPr>
                <w:highlight w:val="yellow"/>
              </w:rPr>
            </w:pPr>
          </w:p>
        </w:tc>
      </w:tr>
      <w:tr w:rsidR="00722094" w:rsidRPr="00403490" w14:paraId="58202C13" w14:textId="77777777" w:rsidTr="00B612D5">
        <w:trPr>
          <w:trHeight w:val="20"/>
          <w:jc w:val="center"/>
        </w:trPr>
        <w:tc>
          <w:tcPr>
            <w:tcW w:w="3614" w:type="dxa"/>
            <w:shd w:val="clear" w:color="auto" w:fill="auto"/>
          </w:tcPr>
          <w:p w14:paraId="3D8CDD7D" w14:textId="77777777" w:rsidR="00722094" w:rsidRDefault="00722094" w:rsidP="00FD46EB">
            <w:pPr>
              <w:rPr>
                <w:i/>
                <w:sz w:val="24"/>
              </w:rPr>
            </w:pPr>
            <w:r>
              <w:rPr>
                <w:i/>
                <w:sz w:val="24"/>
              </w:rPr>
              <w:t>IČ</w:t>
            </w:r>
            <w:r w:rsidR="00B334C7">
              <w:rPr>
                <w:i/>
                <w:sz w:val="24"/>
              </w:rPr>
              <w:t>O</w:t>
            </w:r>
            <w:r>
              <w:rPr>
                <w:i/>
                <w:sz w:val="24"/>
              </w:rPr>
              <w:t>, DIČ:</w:t>
            </w:r>
          </w:p>
        </w:tc>
        <w:tc>
          <w:tcPr>
            <w:tcW w:w="6164" w:type="dxa"/>
            <w:shd w:val="clear" w:color="auto" w:fill="auto"/>
          </w:tcPr>
          <w:p w14:paraId="6019C825" w14:textId="77777777" w:rsidR="00722094" w:rsidRPr="004C1FA9" w:rsidRDefault="004C1FA9" w:rsidP="00CC796D">
            <w:pPr>
              <w:spacing w:before="120"/>
              <w:rPr>
                <w:bCs/>
                <w:sz w:val="24"/>
                <w:highlight w:val="yellow"/>
              </w:rPr>
            </w:pPr>
            <w:r w:rsidRPr="009C5B53">
              <w:rPr>
                <w:bCs/>
                <w:sz w:val="24"/>
                <w:highlight w:val="yellow"/>
              </w:rPr>
              <w:t>……………………</w:t>
            </w:r>
            <w:r>
              <w:rPr>
                <w:bCs/>
                <w:sz w:val="24"/>
                <w:highlight w:val="yellow"/>
              </w:rPr>
              <w:t>…...</w:t>
            </w:r>
            <w:r w:rsidR="009C5B53" w:rsidRPr="009C5B53">
              <w:rPr>
                <w:bCs/>
                <w:sz w:val="24"/>
                <w:highlight w:val="yellow"/>
              </w:rPr>
              <w:t>………………..</w:t>
            </w:r>
          </w:p>
        </w:tc>
      </w:tr>
      <w:tr w:rsidR="00722094" w:rsidRPr="00403490" w14:paraId="5FA0D839" w14:textId="77777777" w:rsidTr="00B612D5">
        <w:trPr>
          <w:trHeight w:val="20"/>
          <w:jc w:val="center"/>
        </w:trPr>
        <w:tc>
          <w:tcPr>
            <w:tcW w:w="3614" w:type="dxa"/>
            <w:shd w:val="clear" w:color="auto" w:fill="auto"/>
          </w:tcPr>
          <w:p w14:paraId="6547BFAC" w14:textId="77777777" w:rsidR="00722094" w:rsidRDefault="00722094" w:rsidP="00FD46EB">
            <w:pPr>
              <w:rPr>
                <w:i/>
                <w:sz w:val="24"/>
              </w:rPr>
            </w:pPr>
            <w:r>
              <w:rPr>
                <w:i/>
                <w:sz w:val="24"/>
              </w:rPr>
              <w:t>Bankovní spojení:</w:t>
            </w:r>
          </w:p>
          <w:p w14:paraId="0C912379" w14:textId="77777777" w:rsidR="00722094" w:rsidRDefault="00722094" w:rsidP="00E869EB">
            <w:pPr>
              <w:rPr>
                <w:i/>
                <w:sz w:val="24"/>
              </w:rPr>
            </w:pPr>
            <w:r w:rsidRPr="0019273A">
              <w:rPr>
                <w:i/>
                <w:sz w:val="24"/>
              </w:rPr>
              <w:t>Číslo účtu:</w:t>
            </w:r>
          </w:p>
          <w:p w14:paraId="370A8158" w14:textId="77777777" w:rsidR="00722094" w:rsidRDefault="00722094" w:rsidP="00E869EB">
            <w:pPr>
              <w:rPr>
                <w:i/>
                <w:sz w:val="24"/>
              </w:rPr>
            </w:pPr>
          </w:p>
          <w:p w14:paraId="2910E323" w14:textId="77777777" w:rsidR="00722094" w:rsidRDefault="00722094" w:rsidP="00E869EB">
            <w:pPr>
              <w:rPr>
                <w:i/>
                <w:sz w:val="24"/>
              </w:rPr>
            </w:pPr>
            <w:r w:rsidRPr="0019273A">
              <w:rPr>
                <w:i/>
                <w:sz w:val="24"/>
              </w:rPr>
              <w:t>ID datové schránky:</w:t>
            </w:r>
          </w:p>
        </w:tc>
        <w:tc>
          <w:tcPr>
            <w:tcW w:w="6164" w:type="dxa"/>
            <w:shd w:val="clear" w:color="auto" w:fill="auto"/>
          </w:tcPr>
          <w:p w14:paraId="07E68B36" w14:textId="77777777" w:rsidR="00722094" w:rsidRPr="009C5B53" w:rsidRDefault="004C1FA9" w:rsidP="00CC796D">
            <w:pPr>
              <w:spacing w:before="120"/>
              <w:rPr>
                <w:bCs/>
                <w:sz w:val="24"/>
                <w:highlight w:val="yellow"/>
              </w:rPr>
            </w:pPr>
            <w:r w:rsidRPr="009C5B53">
              <w:rPr>
                <w:bCs/>
                <w:sz w:val="24"/>
                <w:highlight w:val="yellow"/>
              </w:rPr>
              <w:t>…………………….</w:t>
            </w:r>
            <w:r w:rsidR="009C5B53" w:rsidRPr="009C5B53">
              <w:rPr>
                <w:bCs/>
                <w:sz w:val="24"/>
                <w:highlight w:val="yellow"/>
              </w:rPr>
              <w:t>…</w:t>
            </w:r>
            <w:r>
              <w:rPr>
                <w:bCs/>
                <w:sz w:val="24"/>
                <w:highlight w:val="yellow"/>
              </w:rPr>
              <w:t>..</w:t>
            </w:r>
            <w:r w:rsidR="009C5B53" w:rsidRPr="009C5B53">
              <w:rPr>
                <w:bCs/>
                <w:sz w:val="24"/>
                <w:highlight w:val="yellow"/>
              </w:rPr>
              <w:t>………………..</w:t>
            </w:r>
          </w:p>
          <w:p w14:paraId="327753C3" w14:textId="77777777" w:rsidR="004C1FA9" w:rsidRPr="009C5B53" w:rsidRDefault="004C1FA9" w:rsidP="004C1FA9">
            <w:pPr>
              <w:spacing w:before="120"/>
              <w:rPr>
                <w:bCs/>
                <w:sz w:val="24"/>
                <w:highlight w:val="yellow"/>
              </w:rPr>
            </w:pPr>
            <w:r w:rsidRPr="009C5B53">
              <w:rPr>
                <w:bCs/>
                <w:sz w:val="24"/>
                <w:highlight w:val="yellow"/>
              </w:rPr>
              <w:t>…………………………………….…….</w:t>
            </w:r>
          </w:p>
          <w:p w14:paraId="26D51BB6" w14:textId="77777777" w:rsidR="00722094" w:rsidRPr="009C5B53" w:rsidRDefault="009C5B53" w:rsidP="00CC796D">
            <w:pPr>
              <w:spacing w:before="120"/>
              <w:rPr>
                <w:bCs/>
                <w:sz w:val="24"/>
                <w:highlight w:val="yellow"/>
              </w:rPr>
            </w:pPr>
            <w:r w:rsidRPr="009C5B53">
              <w:rPr>
                <w:bCs/>
                <w:sz w:val="24"/>
                <w:highlight w:val="yellow"/>
              </w:rPr>
              <w:t>……………….…</w:t>
            </w:r>
            <w:r w:rsidR="004C1FA9">
              <w:rPr>
                <w:bCs/>
                <w:sz w:val="24"/>
                <w:highlight w:val="yellow"/>
              </w:rPr>
              <w:t>…………….</w:t>
            </w:r>
            <w:r w:rsidRPr="009C5B53">
              <w:rPr>
                <w:bCs/>
                <w:sz w:val="24"/>
                <w:highlight w:val="yellow"/>
              </w:rPr>
              <w:t>…………</w:t>
            </w:r>
          </w:p>
          <w:p w14:paraId="5894CD9D" w14:textId="77777777" w:rsidR="00722094" w:rsidRPr="009C5B53" w:rsidRDefault="00722094" w:rsidP="00CC796D">
            <w:pPr>
              <w:rPr>
                <w:sz w:val="24"/>
                <w:highlight w:val="yellow"/>
              </w:rPr>
            </w:pPr>
          </w:p>
        </w:tc>
      </w:tr>
      <w:tr w:rsidR="00722094" w:rsidRPr="00403490" w14:paraId="29999884" w14:textId="77777777" w:rsidTr="00B612D5">
        <w:trPr>
          <w:trHeight w:val="20"/>
          <w:jc w:val="center"/>
        </w:trPr>
        <w:tc>
          <w:tcPr>
            <w:tcW w:w="3614" w:type="dxa"/>
            <w:shd w:val="clear" w:color="auto" w:fill="auto"/>
          </w:tcPr>
          <w:p w14:paraId="3893FAE5" w14:textId="77777777" w:rsidR="00722094" w:rsidRDefault="00722094" w:rsidP="00E869EB">
            <w:pPr>
              <w:rPr>
                <w:i/>
                <w:sz w:val="24"/>
              </w:rPr>
            </w:pPr>
            <w:r>
              <w:rPr>
                <w:i/>
                <w:sz w:val="24"/>
              </w:rPr>
              <w:t>Odpovědní zástupci pro jednání:</w:t>
            </w:r>
          </w:p>
        </w:tc>
        <w:tc>
          <w:tcPr>
            <w:tcW w:w="6164" w:type="dxa"/>
            <w:shd w:val="clear" w:color="auto" w:fill="auto"/>
          </w:tcPr>
          <w:p w14:paraId="200CE428" w14:textId="77777777" w:rsidR="00722094" w:rsidRPr="009C5B53" w:rsidRDefault="00722094" w:rsidP="00CC796D">
            <w:pPr>
              <w:spacing w:before="120"/>
              <w:rPr>
                <w:sz w:val="24"/>
                <w:highlight w:val="yellow"/>
              </w:rPr>
            </w:pPr>
          </w:p>
        </w:tc>
      </w:tr>
      <w:tr w:rsidR="00722094" w:rsidRPr="00403490" w14:paraId="5125CBB9" w14:textId="77777777" w:rsidTr="00B612D5">
        <w:trPr>
          <w:trHeight w:val="20"/>
          <w:jc w:val="center"/>
        </w:trPr>
        <w:tc>
          <w:tcPr>
            <w:tcW w:w="3614" w:type="dxa"/>
            <w:shd w:val="clear" w:color="auto" w:fill="auto"/>
          </w:tcPr>
          <w:p w14:paraId="047CCC75" w14:textId="77777777" w:rsidR="00722094" w:rsidRDefault="00722094" w:rsidP="00E869EB">
            <w:pPr>
              <w:rPr>
                <w:i/>
                <w:sz w:val="24"/>
              </w:rPr>
            </w:pPr>
            <w:r w:rsidRPr="00EA6BC7">
              <w:rPr>
                <w:i/>
                <w:sz w:val="24"/>
              </w:rPr>
              <w:t>-</w:t>
            </w:r>
            <w:r>
              <w:rPr>
                <w:i/>
                <w:sz w:val="24"/>
              </w:rPr>
              <w:t xml:space="preserve"> jednat ve věcech smluvních:</w:t>
            </w:r>
          </w:p>
        </w:tc>
        <w:tc>
          <w:tcPr>
            <w:tcW w:w="6164" w:type="dxa"/>
            <w:shd w:val="clear" w:color="auto" w:fill="auto"/>
          </w:tcPr>
          <w:p w14:paraId="42BC6970" w14:textId="77777777" w:rsidR="00722094" w:rsidRPr="009C5B53" w:rsidRDefault="009C5B53" w:rsidP="00C042BD">
            <w:pPr>
              <w:spacing w:before="120"/>
              <w:rPr>
                <w:sz w:val="24"/>
                <w:highlight w:val="yellow"/>
              </w:rPr>
            </w:pPr>
            <w:r w:rsidRPr="009C5B53">
              <w:rPr>
                <w:bCs/>
                <w:sz w:val="24"/>
                <w:highlight w:val="yellow"/>
              </w:rPr>
              <w:t>…………</w:t>
            </w:r>
            <w:r w:rsidR="004C1FA9">
              <w:rPr>
                <w:bCs/>
                <w:sz w:val="24"/>
                <w:highlight w:val="yellow"/>
              </w:rPr>
              <w:t>…………………………</w:t>
            </w:r>
            <w:r w:rsidRPr="009C5B53">
              <w:rPr>
                <w:bCs/>
                <w:sz w:val="24"/>
                <w:highlight w:val="yellow"/>
              </w:rPr>
              <w:t>…….</w:t>
            </w:r>
          </w:p>
        </w:tc>
      </w:tr>
      <w:tr w:rsidR="00722094" w:rsidRPr="00403490" w14:paraId="70C22497" w14:textId="77777777" w:rsidTr="00B612D5">
        <w:trPr>
          <w:trHeight w:val="20"/>
          <w:jc w:val="center"/>
        </w:trPr>
        <w:tc>
          <w:tcPr>
            <w:tcW w:w="3614" w:type="dxa"/>
            <w:shd w:val="clear" w:color="auto" w:fill="auto"/>
          </w:tcPr>
          <w:p w14:paraId="32055079" w14:textId="77777777" w:rsidR="00722094" w:rsidRDefault="00722094" w:rsidP="00FD46EB">
            <w:pPr>
              <w:rPr>
                <w:i/>
                <w:sz w:val="24"/>
              </w:rPr>
            </w:pPr>
            <w:r>
              <w:rPr>
                <w:i/>
                <w:sz w:val="24"/>
              </w:rPr>
              <w:t>- jednat ve věcech technických:</w:t>
            </w:r>
          </w:p>
        </w:tc>
        <w:tc>
          <w:tcPr>
            <w:tcW w:w="6164" w:type="dxa"/>
            <w:shd w:val="clear" w:color="auto" w:fill="auto"/>
          </w:tcPr>
          <w:p w14:paraId="10ED0AC0" w14:textId="77777777" w:rsidR="00722094" w:rsidRPr="009C5B53" w:rsidRDefault="009C5B53" w:rsidP="00CC796D">
            <w:pPr>
              <w:spacing w:before="120"/>
              <w:rPr>
                <w:sz w:val="24"/>
                <w:highlight w:val="yellow"/>
              </w:rPr>
            </w:pPr>
            <w:r w:rsidRPr="009C5B53">
              <w:rPr>
                <w:bCs/>
                <w:sz w:val="24"/>
                <w:highlight w:val="yellow"/>
              </w:rPr>
              <w:t>………</w:t>
            </w:r>
            <w:r w:rsidR="004C1FA9">
              <w:rPr>
                <w:bCs/>
                <w:sz w:val="24"/>
                <w:highlight w:val="yellow"/>
              </w:rPr>
              <w:t>…………………………</w:t>
            </w:r>
            <w:r w:rsidRPr="009C5B53">
              <w:rPr>
                <w:bCs/>
                <w:sz w:val="24"/>
                <w:highlight w:val="yellow"/>
              </w:rPr>
              <w:t>……….</w:t>
            </w:r>
          </w:p>
        </w:tc>
      </w:tr>
      <w:tr w:rsidR="00E869EB" w14:paraId="74511CF2" w14:textId="77777777" w:rsidTr="005E3302">
        <w:trPr>
          <w:trHeight w:val="20"/>
          <w:jc w:val="center"/>
        </w:trPr>
        <w:tc>
          <w:tcPr>
            <w:tcW w:w="3614" w:type="dxa"/>
            <w:tcBorders>
              <w:bottom w:val="nil"/>
            </w:tcBorders>
            <w:shd w:val="clear" w:color="auto" w:fill="auto"/>
          </w:tcPr>
          <w:p w14:paraId="6302A193" w14:textId="77777777" w:rsidR="00E869EB" w:rsidRDefault="00E869EB" w:rsidP="00FD46EB">
            <w:pPr>
              <w:spacing w:after="120"/>
              <w:rPr>
                <w:i/>
                <w:sz w:val="24"/>
              </w:rPr>
            </w:pPr>
            <w:r>
              <w:rPr>
                <w:i/>
                <w:sz w:val="24"/>
              </w:rPr>
              <w:t xml:space="preserve">(dále jen „zhotovitel“)  </w:t>
            </w:r>
          </w:p>
        </w:tc>
        <w:tc>
          <w:tcPr>
            <w:tcW w:w="6164" w:type="dxa"/>
            <w:tcBorders>
              <w:bottom w:val="nil"/>
            </w:tcBorders>
          </w:tcPr>
          <w:p w14:paraId="76FD73D1" w14:textId="77777777" w:rsidR="00E869EB" w:rsidRDefault="00E869EB" w:rsidP="00FD46EB">
            <w:pPr>
              <w:spacing w:beforeLines="20" w:before="48"/>
              <w:rPr>
                <w:sz w:val="24"/>
              </w:rPr>
            </w:pPr>
          </w:p>
        </w:tc>
      </w:tr>
    </w:tbl>
    <w:p w14:paraId="66D07236" w14:textId="77777777" w:rsidR="00E869EB" w:rsidRDefault="00E869EB" w:rsidP="002E7917">
      <w:pPr>
        <w:spacing w:beforeLines="20" w:before="48"/>
        <w:ind w:left="-284"/>
        <w:jc w:val="both"/>
        <w:rPr>
          <w:sz w:val="24"/>
        </w:rPr>
      </w:pPr>
    </w:p>
    <w:p w14:paraId="65BA7D06" w14:textId="77777777" w:rsidR="00AE2642" w:rsidRDefault="00AE2642" w:rsidP="002E7917">
      <w:pPr>
        <w:spacing w:beforeLines="20" w:before="48"/>
        <w:ind w:left="-284"/>
        <w:jc w:val="both"/>
        <w:rPr>
          <w:sz w:val="24"/>
        </w:rPr>
      </w:pPr>
      <w:r w:rsidRPr="007B268E">
        <w:rPr>
          <w:sz w:val="24"/>
        </w:rPr>
        <w:t>za takto dohodnutých podmínek:</w:t>
      </w:r>
    </w:p>
    <w:p w14:paraId="3E5B2F3D" w14:textId="77777777" w:rsidR="00C042BD" w:rsidRDefault="00C042BD" w:rsidP="002E7917">
      <w:pPr>
        <w:spacing w:beforeLines="20" w:before="48"/>
        <w:ind w:left="-284"/>
        <w:jc w:val="both"/>
        <w:rPr>
          <w:sz w:val="24"/>
        </w:rPr>
      </w:pPr>
    </w:p>
    <w:p w14:paraId="4B300BC1" w14:textId="77777777" w:rsidR="007814F4" w:rsidRDefault="007814F4" w:rsidP="002E7917">
      <w:pPr>
        <w:spacing w:beforeLines="20" w:before="48"/>
        <w:ind w:left="-284"/>
        <w:jc w:val="both"/>
        <w:rPr>
          <w:sz w:val="24"/>
        </w:rPr>
      </w:pPr>
    </w:p>
    <w:p w14:paraId="0D3FC7BA" w14:textId="77777777" w:rsidR="007814F4" w:rsidRDefault="007814F4" w:rsidP="002E7917">
      <w:pPr>
        <w:spacing w:beforeLines="20" w:before="48"/>
        <w:ind w:left="-284"/>
        <w:jc w:val="both"/>
        <w:rPr>
          <w:sz w:val="24"/>
        </w:rPr>
      </w:pPr>
    </w:p>
    <w:p w14:paraId="62DDF187" w14:textId="77777777" w:rsidR="007814F4" w:rsidRDefault="007814F4" w:rsidP="002E7917">
      <w:pPr>
        <w:spacing w:beforeLines="20" w:before="48"/>
        <w:ind w:left="-284"/>
        <w:jc w:val="both"/>
        <w:rPr>
          <w:sz w:val="24"/>
        </w:rPr>
      </w:pPr>
    </w:p>
    <w:p w14:paraId="7787A267" w14:textId="77777777" w:rsidR="007814F4" w:rsidRDefault="007814F4" w:rsidP="002E7917">
      <w:pPr>
        <w:spacing w:beforeLines="20" w:before="48"/>
        <w:ind w:left="-284"/>
        <w:jc w:val="both"/>
        <w:rPr>
          <w:sz w:val="24"/>
        </w:rPr>
      </w:pPr>
    </w:p>
    <w:p w14:paraId="296E4BDF" w14:textId="77777777" w:rsidR="00857513" w:rsidRPr="0093306C" w:rsidRDefault="00CC1D62" w:rsidP="003A4CC7">
      <w:pPr>
        <w:shd w:val="clear" w:color="00FFFF" w:fill="auto"/>
        <w:spacing w:beforeLines="20" w:before="48" w:after="120"/>
        <w:jc w:val="center"/>
        <w:rPr>
          <w:b/>
          <w:caps/>
          <w:sz w:val="24"/>
        </w:rPr>
      </w:pPr>
      <w:r w:rsidRPr="0093306C">
        <w:rPr>
          <w:b/>
          <w:caps/>
          <w:sz w:val="24"/>
        </w:rPr>
        <w:t xml:space="preserve">I. </w:t>
      </w:r>
      <w:r w:rsidR="00AE2642" w:rsidRPr="0093306C">
        <w:rPr>
          <w:b/>
          <w:caps/>
          <w:sz w:val="24"/>
        </w:rPr>
        <w:t>PŘEDMĚT</w:t>
      </w:r>
      <w:r w:rsidR="00053D8D" w:rsidRPr="0093306C">
        <w:rPr>
          <w:b/>
          <w:caps/>
          <w:sz w:val="24"/>
        </w:rPr>
        <w:t xml:space="preserve"> </w:t>
      </w:r>
      <w:r w:rsidR="00AE2642" w:rsidRPr="0093306C">
        <w:rPr>
          <w:b/>
          <w:caps/>
          <w:sz w:val="24"/>
        </w:rPr>
        <w:t>DÍLA</w:t>
      </w:r>
    </w:p>
    <w:p w14:paraId="076166A2" w14:textId="77777777" w:rsidR="00A660B6" w:rsidRDefault="007814F4" w:rsidP="007814F4">
      <w:pPr>
        <w:pStyle w:val="Zhlav"/>
        <w:jc w:val="both"/>
        <w:rPr>
          <w:sz w:val="24"/>
          <w:szCs w:val="24"/>
        </w:rPr>
      </w:pPr>
      <w:r w:rsidRPr="0088413A">
        <w:rPr>
          <w:sz w:val="24"/>
          <w:szCs w:val="24"/>
        </w:rPr>
        <w:t>Předmětem této smlouvy je závazek zhotovitele zajistit</w:t>
      </w:r>
      <w:r>
        <w:rPr>
          <w:sz w:val="24"/>
          <w:szCs w:val="24"/>
        </w:rPr>
        <w:t xml:space="preserve"> pro objednatele </w:t>
      </w:r>
      <w:r w:rsidR="00A660B6">
        <w:rPr>
          <w:sz w:val="24"/>
          <w:szCs w:val="24"/>
        </w:rPr>
        <w:t>výměnu prosklené fasády a související stavební úpravy tělocvičny v Hradci Králové, ul. Heyrovského č. p. 1213.</w:t>
      </w:r>
    </w:p>
    <w:p w14:paraId="3EAB064E" w14:textId="77777777" w:rsidR="00A660B6" w:rsidRDefault="00A660B6" w:rsidP="007814F4">
      <w:pPr>
        <w:pStyle w:val="Zhlav"/>
        <w:jc w:val="both"/>
        <w:rPr>
          <w:sz w:val="24"/>
          <w:szCs w:val="24"/>
        </w:rPr>
      </w:pPr>
    </w:p>
    <w:p w14:paraId="421DB3AE" w14:textId="77777777" w:rsidR="007814F4" w:rsidRDefault="007814F4" w:rsidP="007814F4">
      <w:pPr>
        <w:spacing w:beforeLines="20" w:before="48"/>
        <w:jc w:val="both"/>
        <w:rPr>
          <w:sz w:val="24"/>
          <w:szCs w:val="24"/>
        </w:rPr>
      </w:pPr>
      <w:r>
        <w:rPr>
          <w:sz w:val="24"/>
          <w:szCs w:val="24"/>
        </w:rPr>
        <w:t>Podrobná specifikace prací:</w:t>
      </w:r>
    </w:p>
    <w:p w14:paraId="0882EFC8" w14:textId="77777777" w:rsidR="007814F4" w:rsidRDefault="007814F4" w:rsidP="007814F4">
      <w:pPr>
        <w:spacing w:beforeLines="20" w:before="48"/>
        <w:jc w:val="both"/>
        <w:rPr>
          <w:sz w:val="24"/>
          <w:szCs w:val="24"/>
        </w:rPr>
      </w:pPr>
    </w:p>
    <w:p w14:paraId="22358FC5" w14:textId="43CC3161" w:rsidR="007814F4" w:rsidRDefault="00A660B6" w:rsidP="00A660B6">
      <w:pPr>
        <w:pStyle w:val="Bodytext20"/>
        <w:numPr>
          <w:ilvl w:val="0"/>
          <w:numId w:val="37"/>
        </w:numPr>
        <w:shd w:val="clear" w:color="auto" w:fill="auto"/>
        <w:spacing w:before="0" w:after="0" w:line="240" w:lineRule="auto"/>
        <w:ind w:left="709" w:hanging="283"/>
        <w:rPr>
          <w:rFonts w:ascii="Times New Roman" w:eastAsia="Times New Roman" w:hAnsi="Times New Roman" w:cs="Times New Roman"/>
          <w:sz w:val="24"/>
          <w:szCs w:val="24"/>
        </w:rPr>
      </w:pPr>
      <w:r w:rsidRPr="00A660B6">
        <w:rPr>
          <w:rFonts w:ascii="Times New Roman" w:eastAsia="Times New Roman" w:hAnsi="Times New Roman" w:cs="Times New Roman"/>
          <w:sz w:val="24"/>
          <w:szCs w:val="24"/>
        </w:rPr>
        <w:t>Provést vlastní realizaci díla podle zpracované projektové dokumentace „Výměna prosklené fasády a spojené stavební úpravy se zateplením objektu – tělocvična – Heyrovského ulice – Hradec Králové“, zpracovaná ATELIER SCHMIED SDRUŽENÍ, KONGRESOVÉ CENTRUM ALDIS, Eliščino Nábřeží 375, Hradec Králové 500 03</w:t>
      </w:r>
      <w:r w:rsidR="0036491E">
        <w:rPr>
          <w:rFonts w:ascii="Times New Roman" w:eastAsia="Times New Roman" w:hAnsi="Times New Roman" w:cs="Times New Roman"/>
          <w:sz w:val="24"/>
          <w:szCs w:val="24"/>
        </w:rPr>
        <w:t xml:space="preserve"> a dle oceněného soupisu stavebních prací, dodávek a služeb, který je nedílnou přílohou č. 2 </w:t>
      </w:r>
      <w:proofErr w:type="gramStart"/>
      <w:r w:rsidR="0036491E">
        <w:rPr>
          <w:rFonts w:ascii="Times New Roman" w:eastAsia="Times New Roman" w:hAnsi="Times New Roman" w:cs="Times New Roman"/>
          <w:sz w:val="24"/>
          <w:szCs w:val="24"/>
        </w:rPr>
        <w:t>této</w:t>
      </w:r>
      <w:proofErr w:type="gramEnd"/>
      <w:r w:rsidR="0036491E">
        <w:rPr>
          <w:rFonts w:ascii="Times New Roman" w:eastAsia="Times New Roman" w:hAnsi="Times New Roman" w:cs="Times New Roman"/>
          <w:sz w:val="24"/>
          <w:szCs w:val="24"/>
        </w:rPr>
        <w:t xml:space="preserve"> smlouvy.</w:t>
      </w:r>
    </w:p>
    <w:p w14:paraId="7BD9304F" w14:textId="77777777" w:rsidR="00A660B6" w:rsidRPr="00A660B6" w:rsidRDefault="00A660B6" w:rsidP="00A660B6">
      <w:pPr>
        <w:pStyle w:val="Bodytext20"/>
        <w:numPr>
          <w:ilvl w:val="0"/>
          <w:numId w:val="37"/>
        </w:numPr>
        <w:shd w:val="clear" w:color="auto" w:fill="auto"/>
        <w:spacing w:before="0" w:after="0" w:line="240" w:lineRule="auto"/>
        <w:ind w:left="709" w:hanging="283"/>
        <w:rPr>
          <w:rFonts w:ascii="Times New Roman" w:eastAsia="Times New Roman" w:hAnsi="Times New Roman" w:cs="Times New Roman"/>
          <w:sz w:val="24"/>
          <w:szCs w:val="24"/>
        </w:rPr>
      </w:pPr>
      <w:r w:rsidRPr="00A660B6">
        <w:rPr>
          <w:rFonts w:ascii="Times New Roman" w:eastAsia="Times New Roman" w:hAnsi="Times New Roman" w:cs="Times New Roman"/>
          <w:sz w:val="24"/>
          <w:szCs w:val="24"/>
        </w:rPr>
        <w:t>Provést výměnu ležatých dešťových svodů. Nové dešťové svody budou napojeny na vyhřívané střešní vpusti z roku 2012. Rozvody budou z plastu, vedeny nad podhledem v původní trase a budou také vyhřívány pomocí topných kabelů, které budou okolo potrubí omotány. Potrubí vedené pod střechou (svody) bude izolováno v tloušťce 2 cm. Před napojením svodu do odpadu bude na potrubí osazen čistící kus. Dešťové svody jsou navrženy z trub plastových HT DN 150, spád svodů alespoň 2 %. Potrubí bude ukotveno do zdi (vedle potrubí kanalizace je v podhledu vedeno potrubí VZT). Vyhřívání svodů je navrženo pomocí topných kabelů omotaných kolem potrubí. Regulace systému je navržena pomocí regulátorů s vnějším teplotním senzorem. Výkonové zatížení pro ohřev svodů se uvažuje v rozmezí 40 – 50 W/m. Maximální instalovaný výkon pro plastové svody 40 W/m a pro kovové svody 50 W/m. Před uvedením do provozu musí být zařízení podrobeno výchozí revizi a musí být zajištěn souhlasný stav výkresové dokumentace se skutečným provedením. Napájení topných kabelů bude zajištěno z rozvaděče instalovaného v roce 2012 v místnosti vzduchotechniky.</w:t>
      </w:r>
    </w:p>
    <w:p w14:paraId="09BED45B" w14:textId="77777777" w:rsidR="00A660B6" w:rsidRPr="00A660B6" w:rsidRDefault="00A660B6" w:rsidP="00A660B6">
      <w:pPr>
        <w:pStyle w:val="Bodytext20"/>
        <w:numPr>
          <w:ilvl w:val="0"/>
          <w:numId w:val="37"/>
        </w:numPr>
        <w:shd w:val="clear" w:color="auto" w:fill="auto"/>
        <w:spacing w:before="0" w:after="0" w:line="240" w:lineRule="auto"/>
        <w:ind w:left="709" w:hanging="283"/>
        <w:rPr>
          <w:rFonts w:ascii="Times New Roman" w:eastAsia="Times New Roman" w:hAnsi="Times New Roman" w:cs="Times New Roman"/>
          <w:sz w:val="24"/>
          <w:szCs w:val="24"/>
        </w:rPr>
      </w:pPr>
      <w:r w:rsidRPr="00A660B6">
        <w:rPr>
          <w:rFonts w:ascii="Times New Roman" w:eastAsia="Times New Roman" w:hAnsi="Times New Roman" w:cs="Times New Roman"/>
          <w:sz w:val="24"/>
          <w:szCs w:val="24"/>
        </w:rPr>
        <w:t>Průběžně pořizovat fotodokumentaci.</w:t>
      </w:r>
    </w:p>
    <w:p w14:paraId="78E56B3D" w14:textId="77777777" w:rsidR="00A660B6" w:rsidRPr="00A660B6" w:rsidRDefault="00A660B6" w:rsidP="00A660B6">
      <w:pPr>
        <w:pStyle w:val="Bodytext20"/>
        <w:numPr>
          <w:ilvl w:val="0"/>
          <w:numId w:val="37"/>
        </w:numPr>
        <w:shd w:val="clear" w:color="auto" w:fill="auto"/>
        <w:spacing w:before="0" w:after="0" w:line="240" w:lineRule="auto"/>
        <w:ind w:left="709" w:hanging="283"/>
        <w:rPr>
          <w:rFonts w:ascii="Times New Roman" w:eastAsia="Times New Roman" w:hAnsi="Times New Roman" w:cs="Times New Roman"/>
          <w:sz w:val="24"/>
          <w:szCs w:val="24"/>
        </w:rPr>
      </w:pPr>
      <w:r w:rsidRPr="00A660B6">
        <w:rPr>
          <w:rFonts w:ascii="Times New Roman" w:eastAsia="Times New Roman" w:hAnsi="Times New Roman" w:cs="Times New Roman"/>
          <w:sz w:val="24"/>
          <w:szCs w:val="24"/>
        </w:rPr>
        <w:t>Doložit veškeré výchozí revize, protokoly o příslušných zkouškách, atesty výrobků a materiálu, doložit prohlášení o shodě na dodané výrobky a ostatní doklady pro vydání kolaudačního souhlasu k provozu.</w:t>
      </w:r>
    </w:p>
    <w:p w14:paraId="14500E9B" w14:textId="77777777" w:rsidR="00A660B6" w:rsidRPr="00A660B6" w:rsidRDefault="00A660B6" w:rsidP="00A660B6">
      <w:pPr>
        <w:pStyle w:val="Bodytext20"/>
        <w:numPr>
          <w:ilvl w:val="0"/>
          <w:numId w:val="37"/>
        </w:numPr>
        <w:shd w:val="clear" w:color="auto" w:fill="auto"/>
        <w:spacing w:before="0" w:after="0" w:line="240" w:lineRule="auto"/>
        <w:ind w:left="709" w:hanging="283"/>
        <w:rPr>
          <w:rFonts w:ascii="Times New Roman" w:eastAsia="Times New Roman" w:hAnsi="Times New Roman" w:cs="Times New Roman"/>
          <w:sz w:val="24"/>
          <w:szCs w:val="24"/>
        </w:rPr>
      </w:pPr>
      <w:r w:rsidRPr="00A660B6">
        <w:rPr>
          <w:rFonts w:ascii="Times New Roman" w:eastAsia="Times New Roman" w:hAnsi="Times New Roman" w:cs="Times New Roman"/>
          <w:sz w:val="24"/>
          <w:szCs w:val="24"/>
        </w:rPr>
        <w:t>Zajistit vydání kolaudačního souhlasu.</w:t>
      </w:r>
    </w:p>
    <w:p w14:paraId="4BCAC55D" w14:textId="77777777" w:rsidR="00A660B6" w:rsidRPr="000D4910" w:rsidRDefault="00A660B6" w:rsidP="000D4910">
      <w:pPr>
        <w:pStyle w:val="Bodytext20"/>
        <w:numPr>
          <w:ilvl w:val="0"/>
          <w:numId w:val="37"/>
        </w:numPr>
        <w:shd w:val="clear" w:color="auto" w:fill="auto"/>
        <w:spacing w:before="0" w:after="0" w:line="240" w:lineRule="auto"/>
        <w:ind w:left="709" w:hanging="283"/>
        <w:rPr>
          <w:rFonts w:ascii="Times New Roman" w:eastAsia="Times New Roman" w:hAnsi="Times New Roman" w:cs="Times New Roman"/>
          <w:sz w:val="24"/>
          <w:szCs w:val="24"/>
        </w:rPr>
      </w:pPr>
      <w:r w:rsidRPr="00A660B6">
        <w:rPr>
          <w:rFonts w:ascii="Times New Roman" w:eastAsia="Times New Roman" w:hAnsi="Times New Roman" w:cs="Times New Roman"/>
          <w:sz w:val="24"/>
          <w:szCs w:val="24"/>
        </w:rPr>
        <w:t xml:space="preserve">Zpracovat PD skutečného provedení stavby 3 x v listinné podobě </w:t>
      </w:r>
      <w:r w:rsidRPr="000D4910">
        <w:rPr>
          <w:rFonts w:ascii="Times New Roman" w:eastAsia="Times New Roman" w:hAnsi="Times New Roman" w:cs="Times New Roman"/>
          <w:sz w:val="24"/>
          <w:szCs w:val="24"/>
        </w:rPr>
        <w:t>a 1 x v elektronické podobě na CD (ve formátu *.</w:t>
      </w:r>
      <w:proofErr w:type="spellStart"/>
      <w:r w:rsidRPr="000D4910">
        <w:rPr>
          <w:rFonts w:ascii="Times New Roman" w:eastAsia="Times New Roman" w:hAnsi="Times New Roman" w:cs="Times New Roman"/>
          <w:sz w:val="24"/>
          <w:szCs w:val="24"/>
        </w:rPr>
        <w:t>pdf</w:t>
      </w:r>
      <w:proofErr w:type="spellEnd"/>
      <w:r w:rsidRPr="000D4910">
        <w:rPr>
          <w:rFonts w:ascii="Times New Roman" w:eastAsia="Times New Roman" w:hAnsi="Times New Roman" w:cs="Times New Roman"/>
          <w:sz w:val="24"/>
          <w:szCs w:val="24"/>
        </w:rPr>
        <w:t xml:space="preserve"> a také zároveň ve formátu *.doc, *.</w:t>
      </w:r>
      <w:proofErr w:type="spellStart"/>
      <w:r w:rsidRPr="000D4910">
        <w:rPr>
          <w:rFonts w:ascii="Times New Roman" w:eastAsia="Times New Roman" w:hAnsi="Times New Roman" w:cs="Times New Roman"/>
          <w:sz w:val="24"/>
          <w:szCs w:val="24"/>
        </w:rPr>
        <w:t>xls</w:t>
      </w:r>
      <w:proofErr w:type="spellEnd"/>
      <w:r w:rsidRPr="000D4910">
        <w:rPr>
          <w:rFonts w:ascii="Times New Roman" w:eastAsia="Times New Roman" w:hAnsi="Times New Roman" w:cs="Times New Roman"/>
          <w:sz w:val="24"/>
          <w:szCs w:val="24"/>
        </w:rPr>
        <w:t xml:space="preserve"> *.</w:t>
      </w:r>
      <w:proofErr w:type="spellStart"/>
      <w:r w:rsidRPr="000D4910">
        <w:rPr>
          <w:rFonts w:ascii="Times New Roman" w:eastAsia="Times New Roman" w:hAnsi="Times New Roman" w:cs="Times New Roman"/>
          <w:sz w:val="24"/>
          <w:szCs w:val="24"/>
        </w:rPr>
        <w:t>dwg</w:t>
      </w:r>
      <w:proofErr w:type="spellEnd"/>
      <w:r w:rsidRPr="000D4910">
        <w:rPr>
          <w:rFonts w:ascii="Times New Roman" w:eastAsia="Times New Roman" w:hAnsi="Times New Roman" w:cs="Times New Roman"/>
          <w:sz w:val="24"/>
          <w:szCs w:val="24"/>
        </w:rPr>
        <w:t>) – podle Vyhlášky č. 499/2006 Sb. v platném znění.</w:t>
      </w:r>
    </w:p>
    <w:p w14:paraId="3D025CB9" w14:textId="16A0E943" w:rsidR="00A660B6" w:rsidRPr="000D4910" w:rsidRDefault="00A660B6" w:rsidP="00A660B6">
      <w:pPr>
        <w:pStyle w:val="Bodytext20"/>
        <w:numPr>
          <w:ilvl w:val="0"/>
          <w:numId w:val="37"/>
        </w:numPr>
        <w:shd w:val="clear" w:color="auto" w:fill="auto"/>
        <w:spacing w:before="0" w:after="0" w:line="240" w:lineRule="auto"/>
        <w:ind w:left="709" w:hanging="283"/>
        <w:rPr>
          <w:rFonts w:ascii="Times New Roman" w:eastAsia="Times New Roman" w:hAnsi="Times New Roman" w:cs="Times New Roman"/>
          <w:sz w:val="24"/>
          <w:szCs w:val="24"/>
        </w:rPr>
      </w:pPr>
      <w:r w:rsidRPr="000D4910">
        <w:rPr>
          <w:rFonts w:ascii="Times New Roman" w:eastAsia="Times New Roman" w:hAnsi="Times New Roman" w:cs="Times New Roman"/>
          <w:sz w:val="24"/>
          <w:szCs w:val="24"/>
        </w:rPr>
        <w:t xml:space="preserve">Součástí plnění je průběžný a závěrečný úklid, odvoz a ekologická likvidace demontovaného materiálu a veškerého vzniklého odpadu včetně uložení na skládku. Doklady o likvidaci odpadu budou předány zástupci </w:t>
      </w:r>
      <w:r w:rsidR="0077705B">
        <w:rPr>
          <w:rFonts w:ascii="Times New Roman" w:eastAsia="Times New Roman" w:hAnsi="Times New Roman" w:cs="Times New Roman"/>
          <w:sz w:val="24"/>
          <w:szCs w:val="24"/>
        </w:rPr>
        <w:t>objednatele</w:t>
      </w:r>
      <w:r w:rsidRPr="000D4910">
        <w:rPr>
          <w:rFonts w:ascii="Times New Roman" w:eastAsia="Times New Roman" w:hAnsi="Times New Roman" w:cs="Times New Roman"/>
          <w:sz w:val="24"/>
          <w:szCs w:val="24"/>
        </w:rPr>
        <w:t xml:space="preserve"> nejpozději do týdne od jejich vystavení, a to včetně dokladů o výkupu – vážní lístky.</w:t>
      </w:r>
    </w:p>
    <w:p w14:paraId="6C3EC666" w14:textId="77777777" w:rsidR="00A660B6" w:rsidRPr="00A660B6" w:rsidRDefault="00A660B6" w:rsidP="00A660B6">
      <w:pPr>
        <w:pStyle w:val="Bodytext20"/>
        <w:numPr>
          <w:ilvl w:val="0"/>
          <w:numId w:val="37"/>
        </w:numPr>
        <w:shd w:val="clear" w:color="auto" w:fill="auto"/>
        <w:spacing w:before="0" w:after="0" w:line="240" w:lineRule="auto"/>
        <w:ind w:left="709" w:hanging="283"/>
        <w:rPr>
          <w:rFonts w:ascii="Times New Roman" w:eastAsia="Times New Roman" w:hAnsi="Times New Roman" w:cs="Times New Roman"/>
          <w:sz w:val="24"/>
          <w:szCs w:val="24"/>
        </w:rPr>
      </w:pPr>
      <w:r w:rsidRPr="00A660B6">
        <w:rPr>
          <w:rFonts w:ascii="Times New Roman" w:eastAsia="Times New Roman" w:hAnsi="Times New Roman" w:cs="Times New Roman"/>
          <w:sz w:val="24"/>
          <w:szCs w:val="24"/>
        </w:rPr>
        <w:t>Bezpečnostní značení dle norem.</w:t>
      </w:r>
    </w:p>
    <w:p w14:paraId="3F4E39A8" w14:textId="77777777" w:rsidR="000D4910" w:rsidRDefault="00A660B6" w:rsidP="000D4910">
      <w:pPr>
        <w:pStyle w:val="Bodytext20"/>
        <w:numPr>
          <w:ilvl w:val="0"/>
          <w:numId w:val="37"/>
        </w:numPr>
        <w:shd w:val="clear" w:color="auto" w:fill="auto"/>
        <w:spacing w:before="0" w:after="0" w:line="240" w:lineRule="auto"/>
        <w:ind w:left="709" w:hanging="283"/>
        <w:rPr>
          <w:rFonts w:ascii="Times New Roman" w:eastAsia="Times New Roman" w:hAnsi="Times New Roman" w:cs="Times New Roman"/>
          <w:sz w:val="24"/>
          <w:szCs w:val="24"/>
        </w:rPr>
      </w:pPr>
      <w:r w:rsidRPr="00A660B6">
        <w:rPr>
          <w:rFonts w:ascii="Times New Roman" w:eastAsia="Times New Roman" w:hAnsi="Times New Roman" w:cs="Times New Roman"/>
          <w:sz w:val="24"/>
          <w:szCs w:val="24"/>
        </w:rPr>
        <w:t>U veškerých prací a činností, které budou prováděny za plného provozu v budovách, je nutno dodržovat bezpečnostní předpisy, požární předpisy, požární dozor a dohled, příp. další technický dohled</w:t>
      </w:r>
      <w:r w:rsidR="000D4910">
        <w:rPr>
          <w:rFonts w:ascii="Times New Roman" w:eastAsia="Times New Roman" w:hAnsi="Times New Roman" w:cs="Times New Roman"/>
          <w:sz w:val="24"/>
          <w:szCs w:val="24"/>
        </w:rPr>
        <w:t>.</w:t>
      </w:r>
    </w:p>
    <w:p w14:paraId="3706AC96" w14:textId="77777777" w:rsidR="000D4910" w:rsidRPr="000D4910" w:rsidRDefault="000D4910" w:rsidP="000D4910">
      <w:pPr>
        <w:pStyle w:val="Bodytext20"/>
        <w:numPr>
          <w:ilvl w:val="0"/>
          <w:numId w:val="37"/>
        </w:numPr>
        <w:shd w:val="clear" w:color="auto" w:fill="auto"/>
        <w:spacing w:before="0" w:after="0" w:line="240" w:lineRule="auto"/>
        <w:ind w:left="709"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Veškeré požadované práce realizovat za dodržení platných bezpečnostních a hygienických norem a předpisů, předepsaných technologických postupů a technických norem, které jsou pro uvedený předmět díla závazné. Dílo bude provedeno v nejvyšší kvalitě a dodávky materiálu budou v první jakostní třídě doloženy certifikáty a prohlášení o shodě, musí být jasně a zřetelně znám výrobce dodávaného výrobku či </w:t>
      </w:r>
      <w:r>
        <w:rPr>
          <w:rFonts w:ascii="Times New Roman" w:eastAsia="Times New Roman" w:hAnsi="Times New Roman" w:cs="Times New Roman"/>
          <w:sz w:val="24"/>
          <w:szCs w:val="24"/>
        </w:rPr>
        <w:lastRenderedPageBreak/>
        <w:t>materiálu. Při realizaci díla nesmí být poškozena střecha budovy 003 – společenská část, která je v záruční době.</w:t>
      </w:r>
    </w:p>
    <w:p w14:paraId="1617C612" w14:textId="77777777" w:rsidR="007814F4" w:rsidRPr="00C80DC9" w:rsidRDefault="007814F4" w:rsidP="00566F27">
      <w:pPr>
        <w:spacing w:line="288" w:lineRule="auto"/>
        <w:ind w:left="714"/>
        <w:jc w:val="both"/>
        <w:rPr>
          <w:color w:val="FF0000"/>
          <w:sz w:val="24"/>
          <w:szCs w:val="24"/>
        </w:rPr>
      </w:pPr>
    </w:p>
    <w:p w14:paraId="29165045" w14:textId="77777777" w:rsidR="00AE2642" w:rsidRPr="00421634" w:rsidRDefault="00F866AD" w:rsidP="002E7917">
      <w:pPr>
        <w:shd w:val="clear" w:color="00FFFF" w:fill="auto"/>
        <w:spacing w:beforeLines="20" w:before="48" w:after="120"/>
        <w:jc w:val="center"/>
        <w:rPr>
          <w:b/>
          <w:sz w:val="24"/>
        </w:rPr>
      </w:pPr>
      <w:r w:rsidRPr="00421634">
        <w:rPr>
          <w:b/>
          <w:caps/>
          <w:sz w:val="24"/>
          <w:szCs w:val="24"/>
        </w:rPr>
        <w:t xml:space="preserve">II. </w:t>
      </w:r>
      <w:r w:rsidR="00AE2642" w:rsidRPr="00421634">
        <w:rPr>
          <w:b/>
          <w:caps/>
          <w:sz w:val="24"/>
          <w:szCs w:val="24"/>
        </w:rPr>
        <w:t>Termín</w:t>
      </w:r>
      <w:r w:rsidR="00AE2642" w:rsidRPr="00421634">
        <w:rPr>
          <w:b/>
          <w:caps/>
          <w:sz w:val="24"/>
        </w:rPr>
        <w:t xml:space="preserve"> a místo</w:t>
      </w:r>
      <w:r w:rsidR="00AE2642" w:rsidRPr="00421634">
        <w:rPr>
          <w:b/>
          <w:sz w:val="24"/>
        </w:rPr>
        <w:t xml:space="preserve"> PLNĚNÍ</w:t>
      </w:r>
    </w:p>
    <w:p w14:paraId="58123597" w14:textId="77777777" w:rsidR="00852925" w:rsidRPr="00852925" w:rsidRDefault="00852925" w:rsidP="00852925">
      <w:pPr>
        <w:rPr>
          <w:sz w:val="24"/>
          <w:szCs w:val="24"/>
        </w:rPr>
      </w:pPr>
      <w:r w:rsidRPr="00852925">
        <w:rPr>
          <w:sz w:val="24"/>
          <w:szCs w:val="24"/>
        </w:rPr>
        <w:t>Termín zahájení plnění:</w:t>
      </w:r>
      <w:r w:rsidR="003A4CC7">
        <w:rPr>
          <w:sz w:val="24"/>
          <w:szCs w:val="24"/>
        </w:rPr>
        <w:tab/>
      </w:r>
      <w:r w:rsidR="003A4CC7">
        <w:rPr>
          <w:sz w:val="24"/>
          <w:szCs w:val="24"/>
        </w:rPr>
        <w:tab/>
      </w:r>
      <w:r w:rsidR="007814F4">
        <w:rPr>
          <w:sz w:val="24"/>
          <w:szCs w:val="24"/>
        </w:rPr>
        <w:tab/>
      </w:r>
      <w:r w:rsidR="007814F4">
        <w:rPr>
          <w:sz w:val="24"/>
          <w:szCs w:val="24"/>
        </w:rPr>
        <w:tab/>
      </w:r>
      <w:r w:rsidR="00981300">
        <w:rPr>
          <w:sz w:val="24"/>
          <w:szCs w:val="24"/>
        </w:rPr>
        <w:t>dle č. 12</w:t>
      </w:r>
      <w:r w:rsidR="00AE2BBA">
        <w:rPr>
          <w:sz w:val="24"/>
          <w:szCs w:val="24"/>
        </w:rPr>
        <w:t>.</w:t>
      </w:r>
      <w:r w:rsidR="007814F4">
        <w:rPr>
          <w:sz w:val="24"/>
          <w:szCs w:val="24"/>
        </w:rPr>
        <w:t xml:space="preserve"> </w:t>
      </w:r>
      <w:r w:rsidR="00AE2BBA">
        <w:rPr>
          <w:sz w:val="24"/>
          <w:szCs w:val="24"/>
        </w:rPr>
        <w:t>2. této smlouvy</w:t>
      </w:r>
      <w:r w:rsidR="000B70BA">
        <w:rPr>
          <w:sz w:val="24"/>
          <w:szCs w:val="24"/>
        </w:rPr>
        <w:t xml:space="preserve"> </w:t>
      </w:r>
    </w:p>
    <w:p w14:paraId="6A47A0D5" w14:textId="77777777" w:rsidR="0036491E" w:rsidRDefault="0036491E" w:rsidP="007814F4">
      <w:pPr>
        <w:rPr>
          <w:sz w:val="24"/>
          <w:szCs w:val="24"/>
        </w:rPr>
      </w:pPr>
    </w:p>
    <w:p w14:paraId="4D9EC97B" w14:textId="538BC029" w:rsidR="007814F4" w:rsidRDefault="007814F4" w:rsidP="007814F4">
      <w:pPr>
        <w:rPr>
          <w:sz w:val="24"/>
          <w:szCs w:val="24"/>
        </w:rPr>
      </w:pPr>
      <w:r w:rsidRPr="00852925">
        <w:rPr>
          <w:sz w:val="24"/>
          <w:szCs w:val="24"/>
        </w:rPr>
        <w:t xml:space="preserve">Termín </w:t>
      </w:r>
      <w:r w:rsidR="00A660B6">
        <w:rPr>
          <w:sz w:val="24"/>
          <w:szCs w:val="24"/>
        </w:rPr>
        <w:t>dokončení a předání díla</w:t>
      </w:r>
      <w:r w:rsidR="0036491E">
        <w:rPr>
          <w:sz w:val="24"/>
          <w:szCs w:val="24"/>
        </w:rPr>
        <w:t xml:space="preserve"> včetně předložení kolaudačního souhlasu:</w:t>
      </w:r>
      <w:r w:rsidRPr="00852925">
        <w:rPr>
          <w:sz w:val="24"/>
          <w:szCs w:val="24"/>
        </w:rPr>
        <w:t xml:space="preserve"> </w:t>
      </w:r>
      <w:r>
        <w:rPr>
          <w:sz w:val="24"/>
          <w:szCs w:val="24"/>
        </w:rPr>
        <w:tab/>
      </w:r>
      <w:r>
        <w:rPr>
          <w:sz w:val="24"/>
          <w:szCs w:val="24"/>
        </w:rPr>
        <w:tab/>
      </w:r>
    </w:p>
    <w:p w14:paraId="698D29D1" w14:textId="77777777" w:rsidR="0036491E" w:rsidRDefault="0036491E" w:rsidP="007814F4">
      <w:pPr>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5FA4558A" w14:textId="0126F26C" w:rsidR="007814F4" w:rsidRDefault="0036491E" w:rsidP="007814F4">
      <w:pPr>
        <w:rPr>
          <w:sz w:val="24"/>
          <w:szCs w:val="24"/>
        </w:rPr>
      </w:pPr>
      <w:r>
        <w:rPr>
          <w:sz w:val="24"/>
          <w:szCs w:val="24"/>
        </w:rPr>
        <w:tab/>
      </w:r>
      <w:r>
        <w:rPr>
          <w:sz w:val="24"/>
          <w:szCs w:val="24"/>
        </w:rPr>
        <w:tab/>
      </w:r>
      <w:r>
        <w:rPr>
          <w:sz w:val="24"/>
          <w:szCs w:val="24"/>
        </w:rPr>
        <w:tab/>
      </w:r>
      <w:r>
        <w:rPr>
          <w:sz w:val="24"/>
          <w:szCs w:val="24"/>
        </w:rPr>
        <w:tab/>
      </w:r>
      <w:r>
        <w:rPr>
          <w:sz w:val="24"/>
          <w:szCs w:val="24"/>
        </w:rPr>
        <w:tab/>
      </w:r>
      <w:r w:rsidR="007814F4">
        <w:rPr>
          <w:sz w:val="24"/>
          <w:szCs w:val="24"/>
        </w:rPr>
        <w:tab/>
      </w:r>
      <w:r w:rsidR="007814F4">
        <w:rPr>
          <w:sz w:val="24"/>
          <w:szCs w:val="24"/>
        </w:rPr>
        <w:tab/>
      </w:r>
      <w:r w:rsidR="00257555">
        <w:rPr>
          <w:sz w:val="24"/>
          <w:szCs w:val="24"/>
        </w:rPr>
        <w:t xml:space="preserve">do </w:t>
      </w:r>
      <w:r w:rsidR="007814F4">
        <w:rPr>
          <w:sz w:val="24"/>
          <w:szCs w:val="24"/>
        </w:rPr>
        <w:t>15. 12. 2017</w:t>
      </w:r>
    </w:p>
    <w:p w14:paraId="3E727184" w14:textId="77777777" w:rsidR="007814F4" w:rsidRDefault="007814F4" w:rsidP="007814F4">
      <w:pPr>
        <w:rPr>
          <w:sz w:val="24"/>
          <w:szCs w:val="24"/>
        </w:rPr>
      </w:pPr>
    </w:p>
    <w:p w14:paraId="47799B63" w14:textId="77777777" w:rsidR="007814F4" w:rsidRPr="00852925" w:rsidRDefault="007814F4" w:rsidP="007814F4">
      <w:pPr>
        <w:rPr>
          <w:sz w:val="24"/>
          <w:szCs w:val="24"/>
        </w:rPr>
      </w:pPr>
      <w:r w:rsidRPr="00852925">
        <w:rPr>
          <w:sz w:val="24"/>
          <w:szCs w:val="24"/>
        </w:rPr>
        <w:t xml:space="preserve">Místo plnění: </w:t>
      </w:r>
      <w:r w:rsidR="00257555">
        <w:rPr>
          <w:sz w:val="24"/>
          <w:szCs w:val="24"/>
        </w:rPr>
        <w:tab/>
      </w:r>
      <w:r w:rsidR="00257555">
        <w:rPr>
          <w:sz w:val="24"/>
          <w:szCs w:val="24"/>
        </w:rPr>
        <w:tab/>
        <w:t>tělocvična ul. Heyrovského, Heyrovského 1213, Hradec Králové</w:t>
      </w:r>
    </w:p>
    <w:p w14:paraId="1F4AF4EA" w14:textId="77777777" w:rsidR="007814F4" w:rsidRDefault="007814F4" w:rsidP="007814F4">
      <w:pPr>
        <w:rPr>
          <w:sz w:val="24"/>
          <w:szCs w:val="24"/>
        </w:rPr>
      </w:pPr>
    </w:p>
    <w:p w14:paraId="3CC99BBC" w14:textId="77777777" w:rsidR="00160D7E" w:rsidRDefault="00160D7E" w:rsidP="00160D7E">
      <w:pPr>
        <w:rPr>
          <w:sz w:val="24"/>
          <w:szCs w:val="24"/>
        </w:rPr>
      </w:pPr>
    </w:p>
    <w:p w14:paraId="4658D067" w14:textId="0981978C" w:rsidR="00160D7E" w:rsidRPr="00160D7E" w:rsidRDefault="004C24D7" w:rsidP="004C24D7">
      <w:pPr>
        <w:spacing w:line="276" w:lineRule="auto"/>
        <w:jc w:val="both"/>
        <w:rPr>
          <w:sz w:val="24"/>
          <w:szCs w:val="24"/>
        </w:rPr>
      </w:pPr>
      <w:r w:rsidRPr="001E06AC">
        <w:rPr>
          <w:sz w:val="24"/>
          <w:szCs w:val="24"/>
        </w:rPr>
        <w:t>Výměnu ležatých dešťových svodů a prosklené fasády je nutné realizovat</w:t>
      </w:r>
      <w:r>
        <w:rPr>
          <w:sz w:val="24"/>
          <w:szCs w:val="24"/>
        </w:rPr>
        <w:t xml:space="preserve"> nejpozději do konce září 2017.</w:t>
      </w:r>
      <w:bookmarkStart w:id="0" w:name="_GoBack"/>
      <w:bookmarkEnd w:id="0"/>
    </w:p>
    <w:p w14:paraId="3D5A60C6" w14:textId="77777777" w:rsidR="00160D7E" w:rsidRDefault="00160D7E" w:rsidP="007814F4">
      <w:pPr>
        <w:rPr>
          <w:sz w:val="24"/>
          <w:szCs w:val="24"/>
        </w:rPr>
      </w:pPr>
    </w:p>
    <w:p w14:paraId="4F3F550F" w14:textId="77777777" w:rsidR="00160D7E" w:rsidRPr="00852925" w:rsidRDefault="00160D7E" w:rsidP="007814F4">
      <w:pPr>
        <w:rPr>
          <w:sz w:val="24"/>
          <w:szCs w:val="24"/>
        </w:rPr>
      </w:pPr>
    </w:p>
    <w:p w14:paraId="19A28795" w14:textId="77777777" w:rsidR="00AE2642" w:rsidRPr="00421634" w:rsidRDefault="00F866AD" w:rsidP="002E7917">
      <w:pPr>
        <w:pStyle w:val="Nadpis4"/>
        <w:keepNext w:val="0"/>
        <w:spacing w:beforeLines="20" w:before="48" w:after="120"/>
        <w:rPr>
          <w:rFonts w:ascii="Times New Roman" w:hAnsi="Times New Roman"/>
          <w:color w:val="auto"/>
          <w:u w:val="none"/>
        </w:rPr>
      </w:pPr>
      <w:r w:rsidRPr="00421634">
        <w:rPr>
          <w:rFonts w:ascii="Times New Roman" w:hAnsi="Times New Roman"/>
          <w:color w:val="auto"/>
          <w:szCs w:val="24"/>
          <w:u w:val="none"/>
        </w:rPr>
        <w:t xml:space="preserve">III. </w:t>
      </w:r>
      <w:r w:rsidR="00AE2642" w:rsidRPr="00421634">
        <w:rPr>
          <w:rFonts w:ascii="Times New Roman" w:hAnsi="Times New Roman"/>
          <w:color w:val="auto"/>
          <w:szCs w:val="24"/>
          <w:u w:val="none"/>
        </w:rPr>
        <w:t>CENA</w:t>
      </w:r>
      <w:r w:rsidR="00AE2642" w:rsidRPr="00421634">
        <w:rPr>
          <w:rFonts w:ascii="Times New Roman" w:hAnsi="Times New Roman"/>
          <w:color w:val="auto"/>
          <w:u w:val="none"/>
        </w:rPr>
        <w:t xml:space="preserve"> DÍLA</w:t>
      </w:r>
    </w:p>
    <w:p w14:paraId="64EF2426" w14:textId="1619ED37" w:rsidR="00962699" w:rsidRDefault="00962699" w:rsidP="00962699">
      <w:pPr>
        <w:spacing w:after="120"/>
        <w:jc w:val="both"/>
        <w:rPr>
          <w:sz w:val="24"/>
        </w:rPr>
      </w:pPr>
      <w:r>
        <w:rPr>
          <w:sz w:val="24"/>
        </w:rPr>
        <w:t>Cena za předmět díla bez DPH je cenou konečnou, nejvýše přípustnou, ve které jsou zahrnuty veškeré náklady dle článku I této smlouvy a činí</w:t>
      </w:r>
      <w:r w:rsidR="0036491E">
        <w:rPr>
          <w:sz w:val="24"/>
        </w:rPr>
        <w:t xml:space="preserve"> </w:t>
      </w:r>
      <w:r w:rsidR="0036491E" w:rsidRPr="000B70BA">
        <w:rPr>
          <w:sz w:val="24"/>
          <w:highlight w:val="yellow"/>
        </w:rPr>
        <w:t>……………</w:t>
      </w:r>
      <w:r w:rsidR="0036491E" w:rsidRPr="000B70BA">
        <w:rPr>
          <w:sz w:val="24"/>
        </w:rPr>
        <w:t>,- Kč</w:t>
      </w:r>
      <w:r w:rsidR="0036491E">
        <w:rPr>
          <w:sz w:val="24"/>
        </w:rPr>
        <w:t>.</w:t>
      </w:r>
      <w:r>
        <w:rPr>
          <w:sz w:val="24"/>
        </w:rPr>
        <w:t xml:space="preserve"> </w:t>
      </w:r>
    </w:p>
    <w:p w14:paraId="35158930" w14:textId="77777777" w:rsidR="00962699" w:rsidRDefault="00962699" w:rsidP="00962699">
      <w:pPr>
        <w:tabs>
          <w:tab w:val="left" w:pos="1080"/>
          <w:tab w:val="right" w:pos="7740"/>
        </w:tabs>
        <w:jc w:val="both"/>
        <w:rPr>
          <w:sz w:val="24"/>
          <w:u w:val="single"/>
        </w:rPr>
      </w:pPr>
    </w:p>
    <w:p w14:paraId="163CCF01" w14:textId="23789C64" w:rsidR="00962699" w:rsidRDefault="00962699" w:rsidP="00962699">
      <w:pPr>
        <w:tabs>
          <w:tab w:val="left" w:pos="1080"/>
          <w:tab w:val="right" w:pos="7740"/>
        </w:tabs>
        <w:jc w:val="both"/>
        <w:rPr>
          <w:sz w:val="24"/>
        </w:rPr>
      </w:pPr>
      <w:r>
        <w:rPr>
          <w:sz w:val="24"/>
        </w:rPr>
        <w:t>slovy:</w:t>
      </w:r>
      <w:r>
        <w:rPr>
          <w:sz w:val="24"/>
        </w:rPr>
        <w:tab/>
      </w:r>
      <w:r w:rsidRPr="0036491E">
        <w:rPr>
          <w:sz w:val="24"/>
        </w:rPr>
        <w:t>„</w:t>
      </w:r>
      <w:r w:rsidRPr="0036491E">
        <w:rPr>
          <w:sz w:val="24"/>
          <w:highlight w:val="yellow"/>
        </w:rPr>
        <w:t>…………………………………….….….</w:t>
      </w:r>
      <w:r w:rsidRPr="0036491E">
        <w:rPr>
          <w:sz w:val="24"/>
        </w:rPr>
        <w:t>“.</w:t>
      </w:r>
    </w:p>
    <w:p w14:paraId="35DE27AA" w14:textId="77777777" w:rsidR="00962699" w:rsidRDefault="00962699" w:rsidP="00962699">
      <w:pPr>
        <w:jc w:val="center"/>
        <w:rPr>
          <w:sz w:val="24"/>
        </w:rPr>
      </w:pPr>
    </w:p>
    <w:p w14:paraId="4418D49F" w14:textId="77777777" w:rsidR="009A3F58" w:rsidRDefault="009A3F58" w:rsidP="00B46B1D">
      <w:pPr>
        <w:rPr>
          <w:sz w:val="24"/>
          <w:szCs w:val="24"/>
        </w:rPr>
      </w:pPr>
      <w:r w:rsidRPr="000B70BA">
        <w:rPr>
          <w:sz w:val="24"/>
          <w:szCs w:val="24"/>
        </w:rPr>
        <w:t>DPH bude účtováno v sazbě platné ke dni uskutečnění zdanitelného plnění.</w:t>
      </w:r>
    </w:p>
    <w:p w14:paraId="07A1BCFE" w14:textId="77777777" w:rsidR="00A753A3" w:rsidRPr="000B70BA" w:rsidRDefault="00A753A3" w:rsidP="00B46B1D">
      <w:pPr>
        <w:rPr>
          <w:sz w:val="24"/>
          <w:szCs w:val="24"/>
        </w:rPr>
      </w:pPr>
    </w:p>
    <w:p w14:paraId="319C902B" w14:textId="77777777" w:rsidR="00AE2642" w:rsidRDefault="00F866AD" w:rsidP="002E7917">
      <w:pPr>
        <w:spacing w:beforeLines="20" w:before="48" w:after="120"/>
        <w:jc w:val="center"/>
        <w:rPr>
          <w:b/>
          <w:caps/>
          <w:sz w:val="24"/>
        </w:rPr>
      </w:pPr>
      <w:r w:rsidRPr="00421634">
        <w:rPr>
          <w:b/>
          <w:caps/>
          <w:sz w:val="24"/>
        </w:rPr>
        <w:t xml:space="preserve">IV. </w:t>
      </w:r>
      <w:r w:rsidR="00AE2642" w:rsidRPr="00421634">
        <w:rPr>
          <w:b/>
          <w:caps/>
          <w:sz w:val="24"/>
        </w:rPr>
        <w:t xml:space="preserve">platební a fakturační </w:t>
      </w:r>
      <w:r w:rsidR="003B6F68" w:rsidRPr="00421634">
        <w:rPr>
          <w:b/>
          <w:caps/>
          <w:sz w:val="24"/>
        </w:rPr>
        <w:t>podmínky</w:t>
      </w:r>
    </w:p>
    <w:p w14:paraId="5E53A26D" w14:textId="77777777" w:rsidR="003B6F68" w:rsidRPr="003B6F68" w:rsidRDefault="003B6F68" w:rsidP="0093306C">
      <w:pPr>
        <w:pStyle w:val="Zkladntext"/>
        <w:numPr>
          <w:ilvl w:val="0"/>
          <w:numId w:val="30"/>
        </w:numPr>
        <w:jc w:val="both"/>
        <w:rPr>
          <w:rFonts w:ascii="Times New Roman" w:hAnsi="Times New Roman"/>
          <w:b w:val="0"/>
          <w:i w:val="0"/>
          <w:szCs w:val="24"/>
        </w:rPr>
      </w:pPr>
      <w:r w:rsidRPr="003B6F68">
        <w:rPr>
          <w:rFonts w:ascii="Times New Roman" w:hAnsi="Times New Roman"/>
          <w:b w:val="0"/>
          <w:i w:val="0"/>
          <w:szCs w:val="24"/>
        </w:rPr>
        <w:t>Objednatel zálohy neposkytuje.</w:t>
      </w:r>
    </w:p>
    <w:p w14:paraId="498B2383" w14:textId="195638A8" w:rsidR="003B6F68" w:rsidRPr="00605DE4" w:rsidRDefault="003B6F68" w:rsidP="0093306C">
      <w:pPr>
        <w:pStyle w:val="Zkladntext"/>
        <w:numPr>
          <w:ilvl w:val="0"/>
          <w:numId w:val="30"/>
        </w:numPr>
        <w:jc w:val="both"/>
        <w:rPr>
          <w:rFonts w:ascii="Times New Roman" w:hAnsi="Times New Roman"/>
          <w:b w:val="0"/>
          <w:i w:val="0"/>
        </w:rPr>
      </w:pPr>
      <w:r w:rsidRPr="00AB137B">
        <w:rPr>
          <w:rFonts w:ascii="Times New Roman" w:hAnsi="Times New Roman"/>
          <w:b w:val="0"/>
          <w:i w:val="0"/>
        </w:rPr>
        <w:t xml:space="preserve">Objednatel se zavazuje hradit cenu díla na základě dílčích daňových dokladů, jež budou vystaveny v souladu s </w:t>
      </w:r>
      <w:proofErr w:type="spellStart"/>
      <w:r w:rsidRPr="00AB137B">
        <w:rPr>
          <w:rFonts w:ascii="Times New Roman" w:hAnsi="Times New Roman"/>
          <w:b w:val="0"/>
          <w:i w:val="0"/>
        </w:rPr>
        <w:t>ust</w:t>
      </w:r>
      <w:proofErr w:type="spellEnd"/>
      <w:r w:rsidRPr="00AB137B">
        <w:rPr>
          <w:rFonts w:ascii="Times New Roman" w:hAnsi="Times New Roman"/>
          <w:b w:val="0"/>
          <w:i w:val="0"/>
        </w:rPr>
        <w:t>. § 11 odst.</w:t>
      </w:r>
      <w:r w:rsidR="00D06DD6">
        <w:rPr>
          <w:rFonts w:ascii="Times New Roman" w:hAnsi="Times New Roman"/>
          <w:b w:val="0"/>
          <w:i w:val="0"/>
        </w:rPr>
        <w:t xml:space="preserve"> </w:t>
      </w:r>
      <w:r w:rsidRPr="00AB137B">
        <w:rPr>
          <w:rFonts w:ascii="Times New Roman" w:hAnsi="Times New Roman"/>
          <w:b w:val="0"/>
          <w:i w:val="0"/>
        </w:rPr>
        <w:t>1 zák. č. 563/1991 Sb., v platném znění, o účetnictví (náležitosti účetních d</w:t>
      </w:r>
      <w:r w:rsidRPr="001666A8">
        <w:rPr>
          <w:rFonts w:ascii="Times New Roman" w:hAnsi="Times New Roman"/>
          <w:b w:val="0"/>
          <w:i w:val="0"/>
        </w:rPr>
        <w:t xml:space="preserve">okladů).  Daňový doklad (dále jen faktura) musí </w:t>
      </w:r>
      <w:r w:rsidRPr="00605DE4">
        <w:rPr>
          <w:rFonts w:ascii="Times New Roman" w:hAnsi="Times New Roman"/>
          <w:b w:val="0"/>
          <w:i w:val="0"/>
        </w:rPr>
        <w:t>dále obsahovat údaje podle zákona č. 235/2004 Sb., o dani z přidané hodnoty, v platném znění, včetně uvedení klasifikace CZ-CPA, a dále údaje pro účely stanovení režimu přenesené daňové povinnosti v souladu s § 92a zákona.</w:t>
      </w:r>
    </w:p>
    <w:p w14:paraId="79DE325A" w14:textId="77777777" w:rsidR="003B6F68" w:rsidRPr="00605DE4" w:rsidRDefault="003B6F68" w:rsidP="0093306C">
      <w:pPr>
        <w:pStyle w:val="Zkladntext"/>
        <w:numPr>
          <w:ilvl w:val="0"/>
          <w:numId w:val="30"/>
        </w:numPr>
        <w:jc w:val="both"/>
        <w:rPr>
          <w:rFonts w:ascii="Times New Roman" w:hAnsi="Times New Roman"/>
          <w:b w:val="0"/>
          <w:i w:val="0"/>
        </w:rPr>
      </w:pPr>
      <w:r w:rsidRPr="00605DE4">
        <w:rPr>
          <w:rFonts w:ascii="Times New Roman" w:hAnsi="Times New Roman"/>
          <w:b w:val="0"/>
          <w:i w:val="0"/>
        </w:rPr>
        <w:t xml:space="preserve">Lhůta splatnosti faktur je 30 dnů od doručení faktury do sídla objednatele. V případě, že zhotovitel uvede na faktuře den splatnosti, který nebude odpovídat </w:t>
      </w:r>
      <w:r w:rsidR="00257555">
        <w:rPr>
          <w:rFonts w:ascii="Times New Roman" w:hAnsi="Times New Roman"/>
          <w:b w:val="0"/>
          <w:i w:val="0"/>
        </w:rPr>
        <w:t>podmínce 30</w:t>
      </w:r>
      <w:r w:rsidRPr="00605DE4">
        <w:rPr>
          <w:rFonts w:ascii="Times New Roman" w:hAnsi="Times New Roman"/>
          <w:b w:val="0"/>
          <w:i w:val="0"/>
        </w:rPr>
        <w:t xml:space="preserve"> denní lhůty po doručení do sídla objednatele, je objednatel oprávněn takovouto fakturu vrátit zpět zhotoviteli jako neoprávněnou. </w:t>
      </w:r>
    </w:p>
    <w:p w14:paraId="5C3E97C3" w14:textId="0DEC90DC" w:rsidR="003B6F68" w:rsidRPr="00660119" w:rsidRDefault="003B6F68" w:rsidP="0093306C">
      <w:pPr>
        <w:pStyle w:val="Zkladntext"/>
        <w:numPr>
          <w:ilvl w:val="0"/>
          <w:numId w:val="30"/>
        </w:numPr>
        <w:jc w:val="both"/>
      </w:pPr>
      <w:r w:rsidRPr="0093306C">
        <w:rPr>
          <w:rFonts w:ascii="Times New Roman" w:hAnsi="Times New Roman"/>
          <w:b w:val="0"/>
          <w:i w:val="0"/>
        </w:rPr>
        <w:t>Zhotovitel se zavazuje vystavovat dílčí faktury</w:t>
      </w:r>
      <w:r w:rsidR="0053649A">
        <w:rPr>
          <w:rFonts w:ascii="Times New Roman" w:hAnsi="Times New Roman"/>
          <w:b w:val="0"/>
          <w:i w:val="0"/>
        </w:rPr>
        <w:t xml:space="preserve"> j</w:t>
      </w:r>
      <w:r w:rsidRPr="0093306C">
        <w:rPr>
          <w:rFonts w:ascii="Times New Roman" w:hAnsi="Times New Roman"/>
          <w:b w:val="0"/>
          <w:i w:val="0"/>
        </w:rPr>
        <w:t xml:space="preserve">ednou měsíčně podle objemu skutečně provedených prací v kalendářním měsíci a to nejpozději do 10 dnů od uskutečnění zdanitelného plnění.  Dnem uskutečnění dílčího zdanitelného plnění je den podpisu soupisu provedených prací za příslušný kalendářní měsíc. Objem skutečně provedených prací potvrdí smluvní strany ve zjišťovacím protokolu, jehož součástí bude vždy soupis skutečně provedených prací v uplynulém kalendářním měsíci vystavený zhotovitelem a odsouhlasený </w:t>
      </w:r>
      <w:r w:rsidR="00257555">
        <w:rPr>
          <w:rFonts w:ascii="Times New Roman" w:hAnsi="Times New Roman"/>
          <w:b w:val="0"/>
          <w:i w:val="0"/>
        </w:rPr>
        <w:t>technickým dozorem objednatele (dále jen „TDI“)</w:t>
      </w:r>
      <w:r w:rsidRPr="0093306C">
        <w:rPr>
          <w:rFonts w:ascii="Times New Roman" w:hAnsi="Times New Roman"/>
          <w:b w:val="0"/>
          <w:i w:val="0"/>
        </w:rPr>
        <w:t xml:space="preserve"> a objednatelem. </w:t>
      </w:r>
    </w:p>
    <w:p w14:paraId="6850F16C" w14:textId="77777777" w:rsidR="0053649A" w:rsidRDefault="003B6F68" w:rsidP="0093306C">
      <w:pPr>
        <w:pStyle w:val="Zkladntext"/>
        <w:numPr>
          <w:ilvl w:val="0"/>
          <w:numId w:val="30"/>
        </w:numPr>
        <w:jc w:val="both"/>
        <w:rPr>
          <w:rFonts w:ascii="Times New Roman" w:hAnsi="Times New Roman"/>
          <w:b w:val="0"/>
          <w:i w:val="0"/>
        </w:rPr>
      </w:pPr>
      <w:r w:rsidRPr="0053649A">
        <w:rPr>
          <w:rFonts w:ascii="Times New Roman" w:hAnsi="Times New Roman"/>
          <w:b w:val="0"/>
          <w:i w:val="0"/>
        </w:rPr>
        <w:lastRenderedPageBreak/>
        <w:t xml:space="preserve">Faktury budou propláceny až do výše </w:t>
      </w:r>
      <w:r w:rsidR="0053649A" w:rsidRPr="0053649A">
        <w:rPr>
          <w:rFonts w:ascii="Times New Roman" w:hAnsi="Times New Roman"/>
          <w:b w:val="0"/>
          <w:i w:val="0"/>
        </w:rPr>
        <w:t>8</w:t>
      </w:r>
      <w:r w:rsidRPr="0053649A">
        <w:rPr>
          <w:rFonts w:ascii="Times New Roman" w:hAnsi="Times New Roman"/>
          <w:b w:val="0"/>
          <w:i w:val="0"/>
        </w:rPr>
        <w:t>0 % celkové ceny díla, zb</w:t>
      </w:r>
      <w:r w:rsidR="0053649A" w:rsidRPr="0053649A">
        <w:rPr>
          <w:rFonts w:ascii="Times New Roman" w:hAnsi="Times New Roman"/>
          <w:b w:val="0"/>
          <w:i w:val="0"/>
        </w:rPr>
        <w:t>ývající finanční objem ve výši 1</w:t>
      </w:r>
      <w:r w:rsidRPr="0053649A">
        <w:rPr>
          <w:rFonts w:ascii="Times New Roman" w:hAnsi="Times New Roman"/>
          <w:b w:val="0"/>
          <w:i w:val="0"/>
        </w:rPr>
        <w:t xml:space="preserve">0 % celkové ceny díla bude uhrazen po odstranění případných vad </w:t>
      </w:r>
      <w:r w:rsidR="0053649A">
        <w:rPr>
          <w:rFonts w:ascii="Times New Roman" w:hAnsi="Times New Roman"/>
          <w:b w:val="0"/>
          <w:i w:val="0"/>
        </w:rPr>
        <w:br/>
      </w:r>
      <w:r w:rsidRPr="0053649A">
        <w:rPr>
          <w:rFonts w:ascii="Times New Roman" w:hAnsi="Times New Roman"/>
          <w:b w:val="0"/>
          <w:i w:val="0"/>
        </w:rPr>
        <w:t xml:space="preserve">a nedodělků </w:t>
      </w:r>
      <w:r w:rsidR="0053649A" w:rsidRPr="0053649A">
        <w:rPr>
          <w:rFonts w:ascii="Times New Roman" w:hAnsi="Times New Roman"/>
          <w:b w:val="0"/>
          <w:i w:val="0"/>
        </w:rPr>
        <w:t>a objem ve výši 10</w:t>
      </w:r>
      <w:r w:rsidR="00D06DD6">
        <w:rPr>
          <w:rFonts w:ascii="Times New Roman" w:hAnsi="Times New Roman"/>
          <w:b w:val="0"/>
          <w:i w:val="0"/>
        </w:rPr>
        <w:t xml:space="preserve"> </w:t>
      </w:r>
      <w:r w:rsidR="0053649A" w:rsidRPr="0053649A">
        <w:rPr>
          <w:rFonts w:ascii="Times New Roman" w:hAnsi="Times New Roman"/>
          <w:b w:val="0"/>
          <w:i w:val="0"/>
        </w:rPr>
        <w:t xml:space="preserve">% celkové ceny bude uhrazen po </w:t>
      </w:r>
      <w:r w:rsidR="0053649A">
        <w:rPr>
          <w:rFonts w:ascii="Times New Roman" w:hAnsi="Times New Roman"/>
          <w:b w:val="0"/>
          <w:i w:val="0"/>
        </w:rPr>
        <w:t xml:space="preserve">vydání </w:t>
      </w:r>
      <w:r w:rsidR="0053649A" w:rsidRPr="0053649A">
        <w:rPr>
          <w:rFonts w:ascii="Times New Roman" w:hAnsi="Times New Roman"/>
          <w:b w:val="0"/>
          <w:i w:val="0"/>
        </w:rPr>
        <w:t>kolaudačního</w:t>
      </w:r>
      <w:r w:rsidR="0053649A">
        <w:rPr>
          <w:rFonts w:ascii="Times New Roman" w:hAnsi="Times New Roman"/>
          <w:b w:val="0"/>
          <w:i w:val="0"/>
        </w:rPr>
        <w:t xml:space="preserve"> souhlasu s užíváním stavby, vždy na základě písemné žádosti zhotovitele a dodání příslušných dokladů.</w:t>
      </w:r>
    </w:p>
    <w:p w14:paraId="044AB76C" w14:textId="77777777" w:rsidR="003B6F68" w:rsidRPr="0053649A" w:rsidRDefault="003B6F68" w:rsidP="0093306C">
      <w:pPr>
        <w:pStyle w:val="Zkladntext"/>
        <w:numPr>
          <w:ilvl w:val="0"/>
          <w:numId w:val="30"/>
        </w:numPr>
        <w:jc w:val="both"/>
        <w:rPr>
          <w:rFonts w:ascii="Times New Roman" w:hAnsi="Times New Roman"/>
          <w:b w:val="0"/>
          <w:i w:val="0"/>
        </w:rPr>
      </w:pPr>
      <w:r w:rsidRPr="0053649A">
        <w:rPr>
          <w:rFonts w:ascii="Times New Roman" w:hAnsi="Times New Roman"/>
          <w:b w:val="0"/>
          <w:i w:val="0"/>
        </w:rPr>
        <w:t>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technickým dozorem objednatele a zástupcem objednatele.</w:t>
      </w:r>
    </w:p>
    <w:p w14:paraId="416B4F06" w14:textId="77777777" w:rsidR="00605DE4" w:rsidRPr="00660119" w:rsidRDefault="00605DE4" w:rsidP="0093306C">
      <w:pPr>
        <w:pStyle w:val="Zkladntext"/>
        <w:numPr>
          <w:ilvl w:val="0"/>
          <w:numId w:val="30"/>
        </w:numPr>
        <w:jc w:val="both"/>
      </w:pPr>
      <w:r w:rsidRPr="0093306C">
        <w:rPr>
          <w:rFonts w:ascii="Times New Roman" w:hAnsi="Times New Roman"/>
          <w:b w:val="0"/>
          <w:i w:val="0"/>
        </w:rPr>
        <w:t>Faktu</w:t>
      </w:r>
      <w:r w:rsidR="0053649A">
        <w:rPr>
          <w:rFonts w:ascii="Times New Roman" w:hAnsi="Times New Roman"/>
          <w:b w:val="0"/>
          <w:i w:val="0"/>
        </w:rPr>
        <w:t>r</w:t>
      </w:r>
      <w:r w:rsidRPr="0093306C">
        <w:rPr>
          <w:rFonts w:ascii="Times New Roman" w:hAnsi="Times New Roman"/>
          <w:b w:val="0"/>
          <w:i w:val="0"/>
        </w:rPr>
        <w:t>y rozdělit na jednotlivé stavební celky (objekty) a ty následně rozdělit na stavební a další profesní části.</w:t>
      </w:r>
    </w:p>
    <w:p w14:paraId="4CC37A23" w14:textId="77777777" w:rsidR="00095FDB" w:rsidRDefault="00095FDB" w:rsidP="00095FDB">
      <w:pPr>
        <w:tabs>
          <w:tab w:val="right" w:pos="4253"/>
        </w:tabs>
        <w:spacing w:after="120" w:line="288" w:lineRule="auto"/>
        <w:ind w:left="851"/>
        <w:jc w:val="both"/>
        <w:rPr>
          <w:sz w:val="24"/>
          <w:szCs w:val="24"/>
        </w:rPr>
      </w:pPr>
    </w:p>
    <w:p w14:paraId="02316C35" w14:textId="77777777" w:rsidR="00421634" w:rsidRPr="00421634" w:rsidRDefault="00F866AD" w:rsidP="00A753A3">
      <w:pPr>
        <w:pStyle w:val="Nadpis6"/>
        <w:spacing w:beforeLines="20" w:before="48" w:after="120"/>
      </w:pPr>
      <w:r w:rsidRPr="00421634">
        <w:rPr>
          <w:rFonts w:ascii="Times New Roman" w:hAnsi="Times New Roman"/>
          <w:u w:val="none"/>
        </w:rPr>
        <w:t xml:space="preserve">V. </w:t>
      </w:r>
      <w:r w:rsidR="00421634" w:rsidRPr="00421634">
        <w:rPr>
          <w:rFonts w:ascii="Times New Roman" w:hAnsi="Times New Roman"/>
          <w:u w:val="none"/>
        </w:rPr>
        <w:t>PrÁva a povinnosti stran</w:t>
      </w:r>
    </w:p>
    <w:p w14:paraId="3D10D86A" w14:textId="77777777" w:rsidR="0075034C"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14:paraId="4A4B25F6" w14:textId="77777777" w:rsidR="00C328DE" w:rsidRPr="00095FDB" w:rsidRDefault="00C328DE" w:rsidP="00257555">
      <w:pPr>
        <w:numPr>
          <w:ilvl w:val="0"/>
          <w:numId w:val="5"/>
        </w:numPr>
        <w:spacing w:before="120"/>
        <w:jc w:val="both"/>
        <w:rPr>
          <w:sz w:val="24"/>
        </w:rPr>
      </w:pPr>
      <w:r w:rsidRPr="00C328DE">
        <w:rPr>
          <w:sz w:val="24"/>
        </w:rPr>
        <w:t>Práce budou provedeny při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w:t>
      </w:r>
    </w:p>
    <w:p w14:paraId="3FFC3BD6" w14:textId="77777777" w:rsidR="003C7384" w:rsidRPr="004162E0" w:rsidRDefault="0075034C" w:rsidP="003C7384">
      <w:pPr>
        <w:numPr>
          <w:ilvl w:val="0"/>
          <w:numId w:val="5"/>
        </w:numPr>
        <w:spacing w:before="120"/>
        <w:jc w:val="both"/>
        <w:rPr>
          <w:sz w:val="24"/>
        </w:rPr>
      </w:pPr>
      <w:r w:rsidRPr="004162E0">
        <w:rPr>
          <w:sz w:val="24"/>
        </w:rPr>
        <w:t xml:space="preserve">Objednatel se zavazuje předat zhotoviteli </w:t>
      </w:r>
      <w:r w:rsidR="00705208" w:rsidRPr="004162E0">
        <w:rPr>
          <w:sz w:val="24"/>
        </w:rPr>
        <w:t xml:space="preserve">a zhotovitel převzít do 7 dnů od podpisu smlouvy </w:t>
      </w:r>
      <w:r w:rsidR="00E34397">
        <w:rPr>
          <w:sz w:val="24"/>
        </w:rPr>
        <w:t>místo plnění</w:t>
      </w:r>
      <w:r w:rsidRPr="004162E0">
        <w:rPr>
          <w:sz w:val="24"/>
        </w:rPr>
        <w:t xml:space="preserve"> způsobilé k řádnému a nerušenému plnění předmětu díla ve smyslu této smlouvy. </w:t>
      </w:r>
      <w:r w:rsidR="003C7384" w:rsidRPr="004162E0">
        <w:rPr>
          <w:sz w:val="24"/>
        </w:rPr>
        <w:t xml:space="preserve"> </w:t>
      </w:r>
    </w:p>
    <w:p w14:paraId="4A90690B" w14:textId="77777777" w:rsidR="00C30097" w:rsidRPr="005F0C16" w:rsidRDefault="00C30097" w:rsidP="00C30097">
      <w:pPr>
        <w:numPr>
          <w:ilvl w:val="0"/>
          <w:numId w:val="5"/>
        </w:numPr>
        <w:spacing w:before="120"/>
        <w:jc w:val="both"/>
        <w:rPr>
          <w:sz w:val="24"/>
        </w:rPr>
      </w:pPr>
      <w:r w:rsidRPr="005F0C16">
        <w:rPr>
          <w:sz w:val="24"/>
          <w:szCs w:val="24"/>
        </w:rPr>
        <w:t>Zhotovitel je povinen vést po celou dobu plnění stavební deník, kdy všechny listy stavebního deníku musí být označeny vzestupně, po sobě jdoucími čísly. Originál stavebního deníku předá zhotovitel objednateli v den předání a převzetí pracoviště, tj. při přejímacím řízení.</w:t>
      </w:r>
    </w:p>
    <w:p w14:paraId="211A9ED8" w14:textId="77777777" w:rsidR="00C30097" w:rsidRPr="00E649B0" w:rsidRDefault="00C30097" w:rsidP="00C30097">
      <w:pPr>
        <w:numPr>
          <w:ilvl w:val="0"/>
          <w:numId w:val="5"/>
        </w:numPr>
        <w:spacing w:before="120"/>
        <w:jc w:val="both"/>
        <w:rPr>
          <w:sz w:val="24"/>
        </w:rPr>
      </w:pPr>
      <w:r w:rsidRPr="00E649B0">
        <w:rPr>
          <w:sz w:val="24"/>
        </w:rPr>
        <w:t xml:space="preserve">Zhotovitel zahájí stavební práce bez zbytečného odkladu po předání staveniště objednatelem a ukončí stavební práce nejpozději do termínu </w:t>
      </w:r>
      <w:proofErr w:type="gramStart"/>
      <w:r w:rsidRPr="00E649B0">
        <w:rPr>
          <w:sz w:val="24"/>
        </w:rPr>
        <w:t>uvedeném</w:t>
      </w:r>
      <w:proofErr w:type="gramEnd"/>
      <w:r w:rsidRPr="00E649B0">
        <w:rPr>
          <w:sz w:val="24"/>
        </w:rPr>
        <w:t xml:space="preserve"> v</w:t>
      </w:r>
      <w:r>
        <w:rPr>
          <w:sz w:val="24"/>
        </w:rPr>
        <w:t> článku II.</w:t>
      </w:r>
      <w:r w:rsidRPr="00E649B0">
        <w:rPr>
          <w:sz w:val="24"/>
        </w:rPr>
        <w:t> této smlouvy.</w:t>
      </w:r>
    </w:p>
    <w:p w14:paraId="154C81C3" w14:textId="77777777" w:rsidR="00C30097" w:rsidRPr="00E649B0" w:rsidRDefault="00C30097" w:rsidP="00C30097">
      <w:pPr>
        <w:numPr>
          <w:ilvl w:val="0"/>
          <w:numId w:val="5"/>
        </w:numPr>
        <w:spacing w:before="120"/>
        <w:jc w:val="both"/>
        <w:rPr>
          <w:sz w:val="24"/>
        </w:rPr>
      </w:pPr>
      <w:r w:rsidRPr="00E649B0">
        <w:rPr>
          <w:sz w:val="24"/>
        </w:rPr>
        <w:t>Objednatel se zavazuje, že umožní po dokončení díla zhotoviteli přístup do objektu díla za účelem odstranění případných vad.</w:t>
      </w:r>
    </w:p>
    <w:p w14:paraId="331ADFA5" w14:textId="77777777" w:rsidR="00C30097" w:rsidRPr="00E649B0" w:rsidRDefault="00C30097" w:rsidP="00C30097">
      <w:pPr>
        <w:numPr>
          <w:ilvl w:val="0"/>
          <w:numId w:val="5"/>
        </w:numPr>
        <w:tabs>
          <w:tab w:val="left" w:pos="0"/>
        </w:tabs>
        <w:spacing w:before="120"/>
        <w:jc w:val="both"/>
        <w:rPr>
          <w:b/>
          <w:sz w:val="24"/>
        </w:rPr>
      </w:pPr>
      <w:r w:rsidRPr="00E649B0">
        <w:rPr>
          <w:sz w:val="24"/>
        </w:rPr>
        <w:t>Objednatel je oprávněn průběžně kontrolovat provádění díla formou kontrolních dnů, kdy 1. kontrolní den stanoví objednatel při předání staveniště. Další kontrolní den bude stanoven po dohodě se zhotovitelem.</w:t>
      </w:r>
    </w:p>
    <w:p w14:paraId="2902938F" w14:textId="77777777" w:rsidR="00C30097" w:rsidRPr="00710C31" w:rsidRDefault="00C30097" w:rsidP="00C30097">
      <w:pPr>
        <w:numPr>
          <w:ilvl w:val="0"/>
          <w:numId w:val="5"/>
        </w:numPr>
        <w:tabs>
          <w:tab w:val="left" w:pos="0"/>
        </w:tabs>
        <w:spacing w:before="120"/>
        <w:jc w:val="both"/>
        <w:rPr>
          <w:b/>
          <w:sz w:val="24"/>
        </w:rPr>
      </w:pPr>
      <w:r w:rsidRPr="00710C31">
        <w:rPr>
          <w:sz w:val="24"/>
        </w:rPr>
        <w:t>Zhotovitel je povinen písemně vyzvat objednatele k převzetí konstrukcí, které budou zakryty, minimálně 3 pracovní dny předem. O převzetí konstrukcí bude učiněn zápis ve stavebním deníku.</w:t>
      </w:r>
    </w:p>
    <w:p w14:paraId="62E3ADE3" w14:textId="77777777" w:rsidR="00C30097" w:rsidRPr="00C15AAC" w:rsidRDefault="00C30097" w:rsidP="00C15AAC">
      <w:pPr>
        <w:pStyle w:val="Odstavecseseznamem"/>
        <w:numPr>
          <w:ilvl w:val="0"/>
          <w:numId w:val="5"/>
        </w:numPr>
        <w:tabs>
          <w:tab w:val="left" w:pos="0"/>
        </w:tabs>
        <w:spacing w:beforeLines="20" w:before="48" w:line="240" w:lineRule="auto"/>
        <w:jc w:val="both"/>
        <w:rPr>
          <w:rFonts w:ascii="Times New Roman" w:hAnsi="Times New Roman"/>
          <w:sz w:val="24"/>
        </w:rPr>
      </w:pPr>
      <w:r w:rsidRPr="00C15AAC">
        <w:rPr>
          <w:rFonts w:ascii="Times New Roman" w:hAnsi="Times New Roman"/>
          <w:sz w:val="24"/>
        </w:rPr>
        <w:t xml:space="preserve">V případě, že dojde ke změně </w:t>
      </w:r>
      <w:r w:rsidR="004F604D" w:rsidRPr="00C15AAC">
        <w:rPr>
          <w:rFonts w:ascii="Times New Roman" w:hAnsi="Times New Roman"/>
          <w:sz w:val="24"/>
        </w:rPr>
        <w:t>poddodavatele</w:t>
      </w:r>
      <w:r w:rsidRPr="00C15AAC">
        <w:rPr>
          <w:rFonts w:ascii="Times New Roman" w:hAnsi="Times New Roman"/>
          <w:sz w:val="24"/>
        </w:rPr>
        <w:t>, prostřednictvím kterého zhotovitel prokazoval v zadávacím řízení kvalifikaci, je zhotovitel povinen před jeho změnou objednatele písemně informovat a vyžádat si jeho souhlasné stanovisko.</w:t>
      </w:r>
      <w:r w:rsidR="00144D7E" w:rsidRPr="00C15AAC">
        <w:rPr>
          <w:rFonts w:ascii="Times New Roman" w:hAnsi="Times New Roman"/>
          <w:sz w:val="24"/>
        </w:rPr>
        <w:t xml:space="preserve"> </w:t>
      </w:r>
    </w:p>
    <w:p w14:paraId="5392CE9B" w14:textId="1BC85655" w:rsidR="00C30097" w:rsidRPr="00C15AAC" w:rsidRDefault="00C30097" w:rsidP="00C15AAC">
      <w:pPr>
        <w:pStyle w:val="Odstavecseseznamem"/>
        <w:numPr>
          <w:ilvl w:val="0"/>
          <w:numId w:val="5"/>
        </w:numPr>
        <w:tabs>
          <w:tab w:val="left" w:pos="0"/>
        </w:tabs>
        <w:spacing w:beforeLines="20" w:before="48" w:line="240" w:lineRule="auto"/>
        <w:jc w:val="both"/>
        <w:rPr>
          <w:rFonts w:ascii="Times New Roman" w:hAnsi="Times New Roman"/>
          <w:sz w:val="24"/>
        </w:rPr>
      </w:pPr>
      <w:r w:rsidRPr="00C15AAC">
        <w:rPr>
          <w:rFonts w:ascii="Times New Roman" w:hAnsi="Times New Roman"/>
          <w:sz w:val="24"/>
        </w:rPr>
        <w:lastRenderedPageBreak/>
        <w:t xml:space="preserve">Původcem </w:t>
      </w:r>
      <w:r w:rsidR="00DB39CA">
        <w:rPr>
          <w:rFonts w:ascii="Times New Roman" w:hAnsi="Times New Roman"/>
          <w:sz w:val="24"/>
        </w:rPr>
        <w:t xml:space="preserve">veškerého </w:t>
      </w:r>
      <w:r w:rsidRPr="00C15AAC">
        <w:rPr>
          <w:rFonts w:ascii="Times New Roman" w:hAnsi="Times New Roman"/>
          <w:sz w:val="24"/>
        </w:rPr>
        <w:t>odpadu</w:t>
      </w:r>
      <w:r w:rsidR="003B6F68" w:rsidRPr="00C15AAC">
        <w:rPr>
          <w:rFonts w:ascii="Times New Roman" w:hAnsi="Times New Roman"/>
          <w:sz w:val="24"/>
        </w:rPr>
        <w:t xml:space="preserve"> vzniklého </w:t>
      </w:r>
      <w:r w:rsidR="00DB39CA">
        <w:rPr>
          <w:rFonts w:ascii="Times New Roman" w:hAnsi="Times New Roman"/>
          <w:sz w:val="24"/>
        </w:rPr>
        <w:t>v souvislosti s realizací akce</w:t>
      </w:r>
      <w:r w:rsidRPr="00C15AAC">
        <w:rPr>
          <w:rFonts w:ascii="Times New Roman" w:hAnsi="Times New Roman"/>
          <w:sz w:val="24"/>
        </w:rPr>
        <w:t xml:space="preserve"> je zhotovitel.</w:t>
      </w:r>
    </w:p>
    <w:p w14:paraId="420CF4CA" w14:textId="77777777" w:rsidR="00FA2D4A" w:rsidRPr="00C15AAC" w:rsidRDefault="00FA2D4A" w:rsidP="00C15AAC">
      <w:pPr>
        <w:pStyle w:val="Odstavecseseznamem"/>
        <w:numPr>
          <w:ilvl w:val="0"/>
          <w:numId w:val="5"/>
        </w:numPr>
        <w:tabs>
          <w:tab w:val="left" w:pos="0"/>
        </w:tabs>
        <w:spacing w:beforeLines="20" w:before="48" w:line="240" w:lineRule="auto"/>
        <w:jc w:val="both"/>
        <w:rPr>
          <w:rFonts w:ascii="Times New Roman" w:hAnsi="Times New Roman"/>
          <w:sz w:val="24"/>
        </w:rPr>
      </w:pPr>
      <w:r w:rsidRPr="0053649A">
        <w:rPr>
          <w:rFonts w:ascii="Times New Roman" w:hAnsi="Times New Roman"/>
          <w:sz w:val="24"/>
        </w:rPr>
        <w:t>Zhotovitel bere na vědomí, že budova</w:t>
      </w:r>
      <w:r w:rsidR="00144D7E" w:rsidRPr="0053649A">
        <w:rPr>
          <w:rFonts w:ascii="Times New Roman" w:hAnsi="Times New Roman"/>
          <w:sz w:val="24"/>
        </w:rPr>
        <w:t>,</w:t>
      </w:r>
      <w:r w:rsidRPr="0053649A">
        <w:rPr>
          <w:rFonts w:ascii="Times New Roman" w:hAnsi="Times New Roman"/>
          <w:sz w:val="24"/>
        </w:rPr>
        <w:t xml:space="preserve"> v níž bude dílo provádět, je součástí vojenského areálu, výměna bude probíhat za provozu</w:t>
      </w:r>
      <w:r w:rsidRPr="00C15AAC">
        <w:rPr>
          <w:rFonts w:ascii="Times New Roman" w:hAnsi="Times New Roman"/>
          <w:sz w:val="24"/>
        </w:rPr>
        <w:t xml:space="preserve">. </w:t>
      </w:r>
      <w:r w:rsidR="00567814" w:rsidRPr="00C15AAC">
        <w:rPr>
          <w:rFonts w:ascii="Times New Roman" w:hAnsi="Times New Roman"/>
          <w:sz w:val="24"/>
        </w:rPr>
        <w:t xml:space="preserve"> </w:t>
      </w:r>
    </w:p>
    <w:p w14:paraId="0617B31E" w14:textId="09B95AC5" w:rsidR="00605DE4" w:rsidRPr="00C15AAC" w:rsidRDefault="00605DE4" w:rsidP="0093306C">
      <w:pPr>
        <w:pStyle w:val="Odstavecseseznamem"/>
        <w:numPr>
          <w:ilvl w:val="0"/>
          <w:numId w:val="5"/>
        </w:numPr>
        <w:tabs>
          <w:tab w:val="left" w:pos="0"/>
        </w:tabs>
        <w:spacing w:beforeLines="20" w:before="48" w:line="240" w:lineRule="auto"/>
        <w:jc w:val="both"/>
        <w:rPr>
          <w:rFonts w:ascii="Times New Roman" w:hAnsi="Times New Roman"/>
          <w:sz w:val="24"/>
        </w:rPr>
      </w:pPr>
      <w:r w:rsidRPr="0093306C">
        <w:rPr>
          <w:rFonts w:ascii="Times New Roman" w:hAnsi="Times New Roman"/>
          <w:sz w:val="24"/>
        </w:rPr>
        <w:t xml:space="preserve">Veškeré finanční prostředky získané za kovový odpad budou </w:t>
      </w:r>
      <w:r w:rsidR="00DB39CA">
        <w:rPr>
          <w:rFonts w:ascii="Times New Roman" w:hAnsi="Times New Roman"/>
          <w:sz w:val="24"/>
        </w:rPr>
        <w:t xml:space="preserve">předány </w:t>
      </w:r>
      <w:r w:rsidR="0077705B">
        <w:rPr>
          <w:rFonts w:ascii="Times New Roman" w:hAnsi="Times New Roman"/>
          <w:sz w:val="24"/>
        </w:rPr>
        <w:t>objednateli</w:t>
      </w:r>
      <w:r w:rsidR="00DB39CA">
        <w:rPr>
          <w:rFonts w:ascii="Times New Roman" w:hAnsi="Times New Roman"/>
          <w:sz w:val="24"/>
        </w:rPr>
        <w:t>.</w:t>
      </w:r>
    </w:p>
    <w:p w14:paraId="563F2F2F" w14:textId="77777777" w:rsidR="00605DE4" w:rsidRPr="0093306C" w:rsidRDefault="00605DE4" w:rsidP="0093306C">
      <w:pPr>
        <w:pStyle w:val="Odstavecseseznamem"/>
        <w:numPr>
          <w:ilvl w:val="0"/>
          <w:numId w:val="5"/>
        </w:numPr>
        <w:tabs>
          <w:tab w:val="left" w:pos="0"/>
        </w:tabs>
        <w:spacing w:beforeLines="20" w:before="48" w:line="240" w:lineRule="auto"/>
        <w:jc w:val="both"/>
        <w:rPr>
          <w:sz w:val="24"/>
        </w:rPr>
      </w:pPr>
      <w:r w:rsidRPr="0093306C">
        <w:rPr>
          <w:rFonts w:ascii="Times New Roman" w:hAnsi="Times New Roman"/>
          <w:sz w:val="24"/>
        </w:rPr>
        <w:t>Veškeré administrativní poplatky (vytyčení sítí, žádost o kolaudační souhlas, atd.) hradí zhotovitel.</w:t>
      </w:r>
    </w:p>
    <w:p w14:paraId="5101FB22" w14:textId="77777777" w:rsidR="0053649A" w:rsidRDefault="0053649A" w:rsidP="00933172">
      <w:pPr>
        <w:tabs>
          <w:tab w:val="left" w:pos="0"/>
        </w:tabs>
        <w:spacing w:before="120"/>
        <w:ind w:left="851"/>
        <w:jc w:val="both"/>
        <w:rPr>
          <w:b/>
          <w:sz w:val="24"/>
        </w:rPr>
      </w:pPr>
    </w:p>
    <w:p w14:paraId="540C381E" w14:textId="77777777" w:rsidR="00A753A3" w:rsidRPr="00A753A3" w:rsidRDefault="00F866AD" w:rsidP="00A753A3">
      <w:pPr>
        <w:pStyle w:val="Nadpis6"/>
        <w:keepNext w:val="0"/>
        <w:spacing w:beforeLines="20" w:before="48" w:after="120"/>
      </w:pPr>
      <w:r w:rsidRPr="00421634">
        <w:rPr>
          <w:rFonts w:ascii="Times New Roman" w:hAnsi="Times New Roman"/>
          <w:u w:val="none"/>
        </w:rPr>
        <w:t xml:space="preserve">VI. </w:t>
      </w:r>
      <w:r w:rsidR="00AE2642" w:rsidRPr="00421634">
        <w:rPr>
          <w:rFonts w:ascii="Times New Roman" w:hAnsi="Times New Roman"/>
          <w:u w:val="none"/>
        </w:rPr>
        <w:t>Odpovědnost za vady – záruka</w:t>
      </w:r>
    </w:p>
    <w:p w14:paraId="73D1BEE5" w14:textId="77777777" w:rsidR="00AE2642" w:rsidRPr="00095FDB" w:rsidRDefault="00AE2642" w:rsidP="002E7917">
      <w:pPr>
        <w:numPr>
          <w:ilvl w:val="0"/>
          <w:numId w:val="6"/>
        </w:numPr>
        <w:spacing w:beforeLines="20" w:before="48"/>
        <w:jc w:val="both"/>
        <w:rPr>
          <w:sz w:val="24"/>
        </w:rPr>
      </w:pPr>
      <w:r w:rsidRPr="00095FDB">
        <w:rPr>
          <w:sz w:val="24"/>
        </w:rPr>
        <w:t>Záruční doba na provedené dílo je</w:t>
      </w:r>
      <w:r w:rsidR="002F3514">
        <w:rPr>
          <w:sz w:val="24"/>
        </w:rPr>
        <w:t xml:space="preserve"> 60</w:t>
      </w:r>
      <w:r w:rsidR="004162E0">
        <w:rPr>
          <w:sz w:val="24"/>
        </w:rPr>
        <w:t xml:space="preserve"> </w:t>
      </w:r>
      <w:r w:rsidR="00783D5E" w:rsidRPr="004162E0">
        <w:rPr>
          <w:sz w:val="24"/>
        </w:rPr>
        <w:t>měsíců.</w:t>
      </w:r>
    </w:p>
    <w:p w14:paraId="50955BE4" w14:textId="77777777"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14:paraId="0CF307AF" w14:textId="77777777"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14:paraId="627A6D7C" w14:textId="77777777"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14:paraId="0DC70EA2" w14:textId="77777777" w:rsidR="0075034C" w:rsidRPr="0093306C"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14:paraId="28891580" w14:textId="77777777" w:rsidR="00DF6657" w:rsidRPr="0093306C" w:rsidRDefault="00DF6657" w:rsidP="00DF6657">
      <w:pPr>
        <w:numPr>
          <w:ilvl w:val="0"/>
          <w:numId w:val="6"/>
        </w:numPr>
        <w:spacing w:before="120"/>
        <w:jc w:val="both"/>
        <w:rPr>
          <w:sz w:val="24"/>
        </w:rPr>
      </w:pPr>
      <w:r w:rsidRPr="00AC76B4">
        <w:rPr>
          <w:sz w:val="24"/>
        </w:rPr>
        <w:t>Nejpozději 14 dní před vypršením záruční doby proběhne kontrola díla ze strany objednatele.</w:t>
      </w:r>
    </w:p>
    <w:p w14:paraId="2E0A8F44" w14:textId="77777777" w:rsidR="00FD4896" w:rsidRDefault="00FD4896" w:rsidP="002E7917">
      <w:pPr>
        <w:pStyle w:val="Nadpis6"/>
        <w:keepNext w:val="0"/>
        <w:spacing w:beforeLines="20" w:before="48" w:after="120"/>
        <w:rPr>
          <w:rFonts w:ascii="Times New Roman" w:hAnsi="Times New Roman"/>
        </w:rPr>
      </w:pPr>
    </w:p>
    <w:p w14:paraId="6626ED48" w14:textId="77777777" w:rsidR="002354D1" w:rsidRPr="00C042BD" w:rsidRDefault="00F866AD" w:rsidP="00A753A3">
      <w:pPr>
        <w:pStyle w:val="Nadpis6"/>
        <w:keepNext w:val="0"/>
        <w:spacing w:beforeLines="20" w:before="48" w:after="120"/>
        <w:rPr>
          <w:szCs w:val="24"/>
        </w:rPr>
      </w:pPr>
      <w:r w:rsidRPr="00421634">
        <w:rPr>
          <w:rFonts w:ascii="Times New Roman" w:hAnsi="Times New Roman"/>
          <w:u w:val="none"/>
        </w:rPr>
        <w:t xml:space="preserve">VII. </w:t>
      </w:r>
      <w:r w:rsidR="00AE2642" w:rsidRPr="00421634">
        <w:rPr>
          <w:rFonts w:ascii="Times New Roman" w:hAnsi="Times New Roman"/>
          <w:u w:val="none"/>
        </w:rPr>
        <w:t>ZVLÁŠTNÍ UJEDNÁNÍ</w:t>
      </w:r>
    </w:p>
    <w:p w14:paraId="7E69CB3A" w14:textId="77777777" w:rsidR="002354D1" w:rsidRPr="004F604D" w:rsidRDefault="0075034C" w:rsidP="008B7946">
      <w:pPr>
        <w:numPr>
          <w:ilvl w:val="0"/>
          <w:numId w:val="17"/>
        </w:numPr>
        <w:spacing w:after="120"/>
        <w:jc w:val="both"/>
        <w:rPr>
          <w:sz w:val="24"/>
          <w:szCs w:val="24"/>
        </w:rPr>
      </w:pPr>
      <w:r w:rsidRPr="00095FDB">
        <w:rPr>
          <w:sz w:val="24"/>
        </w:rPr>
        <w:t>Zhotovitel je povinen po celou dobu realizace díla dodržovat na převzatém staveništi čistotu a</w:t>
      </w:r>
      <w:r w:rsidR="001666A8">
        <w:rPr>
          <w:sz w:val="24"/>
        </w:rPr>
        <w:t xml:space="preserve"> pořádek</w:t>
      </w:r>
      <w:r w:rsidR="00D06DD6">
        <w:rPr>
          <w:sz w:val="24"/>
        </w:rPr>
        <w:t>.</w:t>
      </w:r>
    </w:p>
    <w:p w14:paraId="3BA67BBD" w14:textId="77777777" w:rsidR="0075034C" w:rsidRPr="00095FDB" w:rsidRDefault="003A0942" w:rsidP="0075034C">
      <w:pPr>
        <w:numPr>
          <w:ilvl w:val="0"/>
          <w:numId w:val="17"/>
        </w:numPr>
        <w:spacing w:before="120"/>
        <w:jc w:val="both"/>
        <w:rPr>
          <w:sz w:val="24"/>
        </w:rPr>
      </w:pPr>
      <w:r>
        <w:rPr>
          <w:sz w:val="24"/>
        </w:rPr>
        <w:t>Převzetím místa plnění</w:t>
      </w:r>
      <w:r w:rsidR="0075034C" w:rsidRPr="00095FDB">
        <w:rPr>
          <w:sz w:val="24"/>
        </w:rPr>
        <w:t xml:space="preserve"> zhotovitel přebírá v plném rozsahu odpovědnost za dodržování </w:t>
      </w:r>
      <w:r w:rsidR="00C12C0B" w:rsidRPr="00095FDB">
        <w:rPr>
          <w:sz w:val="24"/>
        </w:rPr>
        <w:t xml:space="preserve">platných </w:t>
      </w:r>
      <w:r w:rsidR="0075034C"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14:paraId="7CE5CB50" w14:textId="77777777" w:rsidR="00197CB7" w:rsidRPr="00095FDB" w:rsidRDefault="003A0942" w:rsidP="0075034C">
      <w:pPr>
        <w:numPr>
          <w:ilvl w:val="0"/>
          <w:numId w:val="17"/>
        </w:numPr>
        <w:spacing w:before="120"/>
        <w:jc w:val="both"/>
        <w:rPr>
          <w:sz w:val="24"/>
        </w:rPr>
      </w:pPr>
      <w:r>
        <w:rPr>
          <w:sz w:val="24"/>
        </w:rPr>
        <w:t>Odstranění zařízení a vyklizení místa plnění</w:t>
      </w:r>
      <w:r w:rsidR="00197CB7" w:rsidRPr="00095FDB">
        <w:rPr>
          <w:sz w:val="24"/>
        </w:rPr>
        <w:t xml:space="preserve">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00197CB7" w:rsidRPr="00095FDB">
        <w:rPr>
          <w:sz w:val="24"/>
        </w:rPr>
        <w:t xml:space="preserve"> předání a převzetí díla.</w:t>
      </w:r>
    </w:p>
    <w:p w14:paraId="16B5AB1C" w14:textId="77777777"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14:paraId="29302DE9" w14:textId="0CCC192A" w:rsidR="009036E7" w:rsidRDefault="009036E7" w:rsidP="0075034C">
      <w:pPr>
        <w:numPr>
          <w:ilvl w:val="0"/>
          <w:numId w:val="17"/>
        </w:numPr>
        <w:spacing w:before="120"/>
        <w:jc w:val="both"/>
        <w:rPr>
          <w:sz w:val="24"/>
        </w:rPr>
      </w:pPr>
      <w:r>
        <w:rPr>
          <w:sz w:val="24"/>
        </w:rPr>
        <w:t>Zhotovitel se zavazuje provádět dozor osobou, která má oprávnění pro odborné vedení provádění stavby podle zákona č. 360/1992 Sb. o výkonu povolání autorizovaných inženýrů a techniků činných ve výstavbě.</w:t>
      </w:r>
    </w:p>
    <w:p w14:paraId="385E1804" w14:textId="2D79DE15" w:rsidR="009036E7" w:rsidRDefault="009036E7" w:rsidP="0075034C">
      <w:pPr>
        <w:numPr>
          <w:ilvl w:val="0"/>
          <w:numId w:val="17"/>
        </w:numPr>
        <w:spacing w:before="120"/>
        <w:jc w:val="both"/>
        <w:rPr>
          <w:sz w:val="24"/>
        </w:rPr>
      </w:pPr>
      <w:r>
        <w:rPr>
          <w:sz w:val="24"/>
        </w:rPr>
        <w:t>Zhotovitel je povinen nejpozději 30 dní před zahájením demontáže materiálů obsahujících azbest podat hlášení o provádění prací, při nichž mohou být zaměstnanci vystaveni azbestu, příslušnému orgánu ochrany veřejného zdraví.</w:t>
      </w:r>
    </w:p>
    <w:p w14:paraId="0B433CA3" w14:textId="10CDA535" w:rsidR="009036E7" w:rsidRDefault="009036E7" w:rsidP="0075034C">
      <w:pPr>
        <w:numPr>
          <w:ilvl w:val="0"/>
          <w:numId w:val="17"/>
        </w:numPr>
        <w:spacing w:before="120"/>
        <w:jc w:val="both"/>
        <w:rPr>
          <w:sz w:val="24"/>
        </w:rPr>
      </w:pPr>
      <w:r>
        <w:rPr>
          <w:sz w:val="24"/>
        </w:rPr>
        <w:lastRenderedPageBreak/>
        <w:t>Zhotovitel je povinen předat azbest (odpad) k odstranění pouze oprávněné osobě ve smyslu § 12 zákona 185/2001 Sb. o odpadech, tj. oprávněné osobě, které byl udělen souhlas krajským úřadem (dále jen „KÚ“) k provozování zařízení k využívání, odstraňování, sběru nebo výkupu odpadů s obsahem azbestu. Tyto odpady musí být uvedeny v provozním řádu zařízení, který je nedílnou součástí souhlasu KÚ.</w:t>
      </w:r>
    </w:p>
    <w:p w14:paraId="52720C24" w14:textId="77777777" w:rsidR="00EA3BE5" w:rsidRPr="00654A49" w:rsidRDefault="00EA3BE5" w:rsidP="00EA3BE5">
      <w:pPr>
        <w:numPr>
          <w:ilvl w:val="0"/>
          <w:numId w:val="17"/>
        </w:numPr>
        <w:spacing w:before="120"/>
        <w:jc w:val="both"/>
        <w:rPr>
          <w:color w:val="000000" w:themeColor="text1"/>
          <w:sz w:val="24"/>
        </w:rPr>
      </w:pPr>
      <w:r w:rsidRPr="00EA3BE5">
        <w:rPr>
          <w:sz w:val="24"/>
        </w:rPr>
        <w:t>Všichni pracovníci realizace díla musí být státními příslušníky členských států EU nebo členských zemí NATO</w:t>
      </w:r>
      <w:r w:rsidR="00B10CE7">
        <w:rPr>
          <w:sz w:val="24"/>
        </w:rPr>
        <w:t>.</w:t>
      </w:r>
    </w:p>
    <w:p w14:paraId="7C48990A" w14:textId="77777777" w:rsidR="00197CB7" w:rsidRDefault="00197CB7" w:rsidP="00197CB7">
      <w:pPr>
        <w:numPr>
          <w:ilvl w:val="0"/>
          <w:numId w:val="17"/>
        </w:numPr>
        <w:spacing w:before="120" w:after="120"/>
        <w:jc w:val="both"/>
        <w:rPr>
          <w:sz w:val="24"/>
        </w:rPr>
      </w:pPr>
      <w:r w:rsidRPr="00095FDB">
        <w:rPr>
          <w:sz w:val="24"/>
        </w:rPr>
        <w:t xml:space="preserve">Zhotovitel </w:t>
      </w:r>
      <w:r w:rsidR="001666A8">
        <w:rPr>
          <w:sz w:val="24"/>
        </w:rPr>
        <w:t xml:space="preserve">bere na vědomí, že tato </w:t>
      </w:r>
      <w:r w:rsidRPr="00095FDB">
        <w:rPr>
          <w:sz w:val="24"/>
        </w:rPr>
        <w:t>smlouv</w:t>
      </w:r>
      <w:r w:rsidR="001666A8">
        <w:rPr>
          <w:sz w:val="24"/>
        </w:rPr>
        <w:t>a</w:t>
      </w:r>
      <w:r w:rsidRPr="00095FDB">
        <w:rPr>
          <w:sz w:val="24"/>
        </w:rPr>
        <w:t xml:space="preserve"> </w:t>
      </w:r>
      <w:r w:rsidR="00301184">
        <w:rPr>
          <w:sz w:val="24"/>
        </w:rPr>
        <w:t xml:space="preserve">včetně její změny a dodatků </w:t>
      </w:r>
      <w:r w:rsidR="001666A8">
        <w:rPr>
          <w:sz w:val="24"/>
        </w:rPr>
        <w:t xml:space="preserve">bude </w:t>
      </w:r>
      <w:r w:rsidR="00301184">
        <w:rPr>
          <w:sz w:val="24"/>
        </w:rPr>
        <w:t xml:space="preserve">uveřejněna </w:t>
      </w:r>
      <w:r w:rsidR="001666A8">
        <w:rPr>
          <w:sz w:val="24"/>
        </w:rPr>
        <w:t xml:space="preserve">v souladu </w:t>
      </w:r>
      <w:r w:rsidR="0027338A">
        <w:rPr>
          <w:sz w:val="24"/>
        </w:rPr>
        <w:t xml:space="preserve">s § </w:t>
      </w:r>
      <w:r w:rsidR="001666A8">
        <w:rPr>
          <w:sz w:val="24"/>
        </w:rPr>
        <w:t>219 zákona č. 134/2016 Sb., o zadávání veřejných zakázek</w:t>
      </w:r>
      <w:r w:rsidR="00301184">
        <w:rPr>
          <w:sz w:val="24"/>
        </w:rPr>
        <w:t xml:space="preserve"> v platném znění.</w:t>
      </w:r>
      <w:r w:rsidR="001666A8">
        <w:rPr>
          <w:sz w:val="24"/>
        </w:rPr>
        <w:t xml:space="preserve"> </w:t>
      </w:r>
    </w:p>
    <w:p w14:paraId="08241E48" w14:textId="77777777" w:rsidR="003033C6" w:rsidRDefault="00027C2C" w:rsidP="003033C6">
      <w:pPr>
        <w:pStyle w:val="Odstavecseseznamem"/>
        <w:numPr>
          <w:ilvl w:val="0"/>
          <w:numId w:val="17"/>
        </w:numPr>
        <w:rPr>
          <w:rFonts w:ascii="Times New Roman" w:hAnsi="Times New Roman"/>
          <w:sz w:val="24"/>
          <w:szCs w:val="20"/>
        </w:rPr>
      </w:pPr>
      <w:r>
        <w:rPr>
          <w:rFonts w:ascii="Times New Roman" w:hAnsi="Times New Roman"/>
          <w:sz w:val="24"/>
          <w:szCs w:val="20"/>
        </w:rPr>
        <w:t>Objednatel</w:t>
      </w:r>
      <w:r w:rsidR="003033C6" w:rsidRPr="003033C6">
        <w:rPr>
          <w:rFonts w:ascii="Times New Roman" w:hAnsi="Times New Roman"/>
          <w:sz w:val="24"/>
          <w:szCs w:val="20"/>
        </w:rPr>
        <w:t xml:space="preserve"> nepřipouští variantní řešení.</w:t>
      </w:r>
    </w:p>
    <w:p w14:paraId="6CAA5731" w14:textId="77777777" w:rsidR="00A753A3" w:rsidRPr="00A753A3" w:rsidRDefault="00B10CE7" w:rsidP="00A753A3">
      <w:pPr>
        <w:pStyle w:val="Odstavecseseznamem"/>
        <w:numPr>
          <w:ilvl w:val="0"/>
          <w:numId w:val="17"/>
        </w:numPr>
        <w:jc w:val="both"/>
        <w:rPr>
          <w:rFonts w:ascii="Times New Roman" w:hAnsi="Times New Roman"/>
          <w:sz w:val="24"/>
          <w:szCs w:val="20"/>
        </w:rPr>
      </w:pPr>
      <w:r w:rsidRPr="00B10CE7">
        <w:rPr>
          <w:rFonts w:ascii="Times New Roman" w:hAnsi="Times New Roman"/>
          <w:sz w:val="24"/>
          <w:szCs w:val="20"/>
        </w:rPr>
        <w:t xml:space="preserve">Zhotovitel prohlašuje, že je pojištěn na škody způsobené při své podnikatelské činnosti do výše </w:t>
      </w:r>
      <w:r w:rsidRPr="0000424F">
        <w:rPr>
          <w:rFonts w:ascii="Times New Roman" w:hAnsi="Times New Roman"/>
          <w:sz w:val="24"/>
          <w:szCs w:val="20"/>
        </w:rPr>
        <w:t xml:space="preserve">min. </w:t>
      </w:r>
      <w:r w:rsidR="00257555" w:rsidRPr="0000424F">
        <w:rPr>
          <w:rFonts w:ascii="Times New Roman" w:hAnsi="Times New Roman"/>
          <w:sz w:val="24"/>
          <w:szCs w:val="20"/>
        </w:rPr>
        <w:t>10 000 000</w:t>
      </w:r>
      <w:r w:rsidR="00257555">
        <w:rPr>
          <w:rFonts w:ascii="Times New Roman" w:hAnsi="Times New Roman"/>
          <w:sz w:val="24"/>
          <w:szCs w:val="20"/>
        </w:rPr>
        <w:t xml:space="preserve"> </w:t>
      </w:r>
      <w:r w:rsidR="000B70BA">
        <w:rPr>
          <w:rFonts w:ascii="Times New Roman" w:hAnsi="Times New Roman"/>
          <w:sz w:val="24"/>
          <w:szCs w:val="20"/>
        </w:rPr>
        <w:t>K</w:t>
      </w:r>
      <w:r w:rsidRPr="00B10CE7">
        <w:rPr>
          <w:rFonts w:ascii="Times New Roman" w:hAnsi="Times New Roman"/>
          <w:sz w:val="24"/>
          <w:szCs w:val="20"/>
        </w:rPr>
        <w:t>č. Zhotovitel je povinen mít uzavřenu pojistnou smlouvu pro případ vzniku škody minimálně ve stejném rozsahu a výši, jak je uvedeno v tomto bodu, a to po celou dobu trvání smluvního vztahu založeného touto smlouvou.</w:t>
      </w:r>
    </w:p>
    <w:p w14:paraId="5DDFE4FD" w14:textId="77777777" w:rsidR="002368C4" w:rsidRPr="00AC76B4" w:rsidRDefault="002368C4" w:rsidP="00A753A3">
      <w:pPr>
        <w:pStyle w:val="Nadpis6"/>
        <w:keepNext w:val="0"/>
        <w:spacing w:beforeLines="20" w:before="48" w:after="120"/>
      </w:pPr>
      <w:r w:rsidRPr="00AC76B4">
        <w:rPr>
          <w:rFonts w:ascii="Times New Roman" w:hAnsi="Times New Roman"/>
          <w:u w:val="none"/>
        </w:rPr>
        <w:t xml:space="preserve">VIII. Institut </w:t>
      </w:r>
      <w:r>
        <w:rPr>
          <w:rFonts w:ascii="Times New Roman" w:hAnsi="Times New Roman"/>
          <w:u w:val="none"/>
        </w:rPr>
        <w:t>MéněpracÍ</w:t>
      </w:r>
      <w:r w:rsidRPr="00AC76B4">
        <w:rPr>
          <w:rFonts w:ascii="Times New Roman" w:hAnsi="Times New Roman"/>
          <w:u w:val="none"/>
        </w:rPr>
        <w:t xml:space="preserve"> a v</w:t>
      </w:r>
      <w:r>
        <w:rPr>
          <w:rFonts w:ascii="Times New Roman" w:hAnsi="Times New Roman"/>
          <w:u w:val="none"/>
        </w:rPr>
        <w:t>í</w:t>
      </w:r>
      <w:r w:rsidRPr="00AC76B4">
        <w:rPr>
          <w:rFonts w:ascii="Times New Roman" w:hAnsi="Times New Roman"/>
          <w:u w:val="none"/>
        </w:rPr>
        <w:t>ceprací</w:t>
      </w:r>
    </w:p>
    <w:p w14:paraId="7160B737" w14:textId="77777777" w:rsidR="002368C4" w:rsidRPr="00E30091" w:rsidRDefault="00E30091" w:rsidP="00E30091">
      <w:pPr>
        <w:ind w:left="851" w:hanging="851"/>
        <w:jc w:val="both"/>
        <w:rPr>
          <w:sz w:val="24"/>
          <w:szCs w:val="24"/>
        </w:rPr>
      </w:pPr>
      <w:r w:rsidRPr="00E30091">
        <w:rPr>
          <w:b/>
          <w:sz w:val="24"/>
          <w:szCs w:val="24"/>
        </w:rPr>
        <w:t>8.1</w:t>
      </w:r>
      <w:r>
        <w:rPr>
          <w:sz w:val="24"/>
          <w:szCs w:val="24"/>
        </w:rPr>
        <w:tab/>
      </w:r>
      <w:r w:rsidR="002368C4" w:rsidRPr="00E30091">
        <w:rPr>
          <w:sz w:val="24"/>
          <w:szCs w:val="24"/>
        </w:rPr>
        <w:t xml:space="preserve">Případné </w:t>
      </w:r>
      <w:proofErr w:type="spellStart"/>
      <w:r w:rsidR="002368C4" w:rsidRPr="00E30091">
        <w:rPr>
          <w:sz w:val="24"/>
          <w:szCs w:val="24"/>
        </w:rPr>
        <w:t>méněpráce</w:t>
      </w:r>
      <w:proofErr w:type="spellEnd"/>
      <w:r w:rsidR="002368C4" w:rsidRPr="00E30091">
        <w:rPr>
          <w:sz w:val="24"/>
          <w:szCs w:val="24"/>
        </w:rPr>
        <w:t xml:space="preserve"> a vícepráce vzniklé v průběhu zhotovení díla z titulu požadavku objednatele, nebo vzniklé z důvodu změny stavebně technického řešení oproti předmětné souhrnné projektové dokumentaci a odsouhlasené objednatelem, budou věcně cenově a časově dokladovány změnovým listem. </w:t>
      </w:r>
    </w:p>
    <w:p w14:paraId="2661BC1B" w14:textId="77777777" w:rsidR="002368C4" w:rsidRPr="0093306C" w:rsidRDefault="00FE5E24" w:rsidP="00FE5E24">
      <w:pPr>
        <w:shd w:val="clear" w:color="00FFFF" w:fill="auto"/>
        <w:spacing w:before="120"/>
        <w:jc w:val="both"/>
        <w:rPr>
          <w:sz w:val="24"/>
          <w:szCs w:val="24"/>
        </w:rPr>
      </w:pPr>
      <w:r w:rsidRPr="00FE5E24">
        <w:rPr>
          <w:b/>
          <w:sz w:val="24"/>
          <w:szCs w:val="24"/>
        </w:rPr>
        <w:t>8.2</w:t>
      </w:r>
      <w:r>
        <w:rPr>
          <w:sz w:val="24"/>
          <w:szCs w:val="24"/>
        </w:rPr>
        <w:tab/>
      </w:r>
      <w:r w:rsidR="002368C4" w:rsidRPr="0093306C">
        <w:rPr>
          <w:sz w:val="24"/>
          <w:szCs w:val="24"/>
        </w:rPr>
        <w:t xml:space="preserve">Stanovení ceny víceprací a </w:t>
      </w:r>
      <w:proofErr w:type="spellStart"/>
      <w:r w:rsidR="002368C4" w:rsidRPr="0093306C">
        <w:rPr>
          <w:sz w:val="24"/>
          <w:szCs w:val="24"/>
        </w:rPr>
        <w:t>méněprací</w:t>
      </w:r>
      <w:proofErr w:type="spellEnd"/>
      <w:r w:rsidR="002368C4" w:rsidRPr="0093306C">
        <w:rPr>
          <w:sz w:val="24"/>
          <w:szCs w:val="24"/>
        </w:rPr>
        <w:t xml:space="preserve"> </w:t>
      </w:r>
    </w:p>
    <w:p w14:paraId="0E7A2CDB"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v případě, že se změna díla týká části stavby, která je již položkově </w:t>
      </w:r>
      <w:proofErr w:type="spellStart"/>
      <w:r w:rsidRPr="002368C4">
        <w:rPr>
          <w:rFonts w:ascii="Times New Roman" w:hAnsi="Times New Roman"/>
          <w:sz w:val="24"/>
          <w:szCs w:val="24"/>
        </w:rPr>
        <w:t>naceněna</w:t>
      </w:r>
      <w:proofErr w:type="spellEnd"/>
      <w:r w:rsidRPr="002368C4">
        <w:rPr>
          <w:rFonts w:ascii="Times New Roman" w:hAnsi="Times New Roman"/>
          <w:sz w:val="24"/>
          <w:szCs w:val="24"/>
        </w:rPr>
        <w:t xml:space="preserve"> nabídkou zhotovitele, použije se jednotková cena z této nabídky, </w:t>
      </w:r>
    </w:p>
    <w:p w14:paraId="00178742"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pro práce a dodávky neuvedené v položkovém rozpočtu budou použity obecně známé sborníky doporučených cen (např. označení sborníků URS Praha, a. s. nebo RTS, a. s.) pro to období, ve kterém mají být vícepráce realizovány, snížené o 20 %, </w:t>
      </w:r>
    </w:p>
    <w:p w14:paraId="21AC9D36"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hodinové sazba. V případě nutnosti ocenit některé práce nespecifikované směrnými cenami ÚRS Praha, a. s. bude pro tyto práce proveden podrobný rozbor ceny.</w:t>
      </w:r>
    </w:p>
    <w:p w14:paraId="7617D6DD"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14:paraId="0B9AD73F"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stavební práce a dodávky, které nebudou zhotovitelem po odsouhlasení technickým dozorem provedeny (</w:t>
      </w:r>
      <w:proofErr w:type="spellStart"/>
      <w:r w:rsidRPr="002368C4">
        <w:rPr>
          <w:rFonts w:ascii="Times New Roman" w:hAnsi="Times New Roman"/>
          <w:sz w:val="24"/>
          <w:szCs w:val="24"/>
        </w:rPr>
        <w:t>méněpráce</w:t>
      </w:r>
      <w:proofErr w:type="spellEnd"/>
      <w:r w:rsidRPr="002368C4">
        <w:rPr>
          <w:rFonts w:ascii="Times New Roman" w:hAnsi="Times New Roman"/>
          <w:sz w:val="24"/>
          <w:szCs w:val="24"/>
        </w:rPr>
        <w:t xml:space="preserve">), budou odečteny ve výši součtu veškerých odpovídajících položek a nákladů neprovedených dodávek a prací dle položkového rozpočtu.       </w:t>
      </w:r>
    </w:p>
    <w:p w14:paraId="4E404236" w14:textId="77777777" w:rsidR="002368C4" w:rsidRPr="00FE5E24" w:rsidRDefault="00FE5E24" w:rsidP="00FE5E24">
      <w:pPr>
        <w:shd w:val="clear" w:color="00FFFF" w:fill="auto"/>
        <w:spacing w:before="120"/>
        <w:ind w:left="714" w:hanging="714"/>
        <w:jc w:val="both"/>
        <w:rPr>
          <w:sz w:val="24"/>
          <w:szCs w:val="24"/>
        </w:rPr>
      </w:pPr>
      <w:r w:rsidRPr="00FE5E24">
        <w:rPr>
          <w:b/>
          <w:sz w:val="24"/>
          <w:szCs w:val="24"/>
        </w:rPr>
        <w:t>8.3</w:t>
      </w:r>
      <w:r>
        <w:rPr>
          <w:sz w:val="24"/>
          <w:szCs w:val="24"/>
        </w:rPr>
        <w:tab/>
      </w:r>
      <w:r w:rsidR="002368C4" w:rsidRPr="00FE5E24">
        <w:rPr>
          <w:sz w:val="24"/>
          <w:szCs w:val="24"/>
        </w:rPr>
        <w:t xml:space="preserve">Provedení změny v realizaci stavby je možné pouze na základě objednatelem schváleného změnového listu. </w:t>
      </w:r>
    </w:p>
    <w:p w14:paraId="1238DF8C" w14:textId="77777777" w:rsidR="00FE5E24" w:rsidRPr="00FE5E24" w:rsidRDefault="00FE5E24" w:rsidP="00FE5E24">
      <w:pPr>
        <w:shd w:val="clear" w:color="00FFFF" w:fill="auto"/>
        <w:spacing w:before="120"/>
        <w:ind w:left="709" w:hanging="709"/>
        <w:jc w:val="both"/>
        <w:rPr>
          <w:sz w:val="24"/>
          <w:szCs w:val="24"/>
        </w:rPr>
      </w:pPr>
      <w:r w:rsidRPr="00FE5E24">
        <w:rPr>
          <w:b/>
          <w:sz w:val="24"/>
          <w:szCs w:val="24"/>
        </w:rPr>
        <w:t>8.4</w:t>
      </w:r>
      <w:r w:rsidRPr="00FE5E24">
        <w:rPr>
          <w:b/>
          <w:sz w:val="24"/>
          <w:szCs w:val="24"/>
        </w:rPr>
        <w:tab/>
      </w:r>
      <w:r w:rsidR="002368C4" w:rsidRPr="00FE5E24">
        <w:rPr>
          <w:sz w:val="24"/>
          <w:szCs w:val="24"/>
        </w:rPr>
        <w:t xml:space="preserve">Změny v realizaci stavby provedené na základě změnového listu budou začleněny do právního rámce této smlouvy o dílo samostatným dodatkem k této smlouvě o dílo. </w:t>
      </w:r>
    </w:p>
    <w:p w14:paraId="21EA0820" w14:textId="5DBA48D9" w:rsidR="002368C4" w:rsidRDefault="00FE5E24" w:rsidP="00FE5E24">
      <w:pPr>
        <w:shd w:val="clear" w:color="00FFFF" w:fill="auto"/>
        <w:spacing w:before="120"/>
        <w:ind w:left="709" w:hanging="709"/>
        <w:jc w:val="both"/>
        <w:rPr>
          <w:sz w:val="24"/>
          <w:szCs w:val="24"/>
        </w:rPr>
      </w:pPr>
      <w:r w:rsidRPr="00FE5E24">
        <w:rPr>
          <w:b/>
          <w:sz w:val="24"/>
          <w:szCs w:val="24"/>
        </w:rPr>
        <w:lastRenderedPageBreak/>
        <w:t>8.</w:t>
      </w:r>
      <w:r w:rsidR="0036491E">
        <w:rPr>
          <w:b/>
          <w:sz w:val="24"/>
          <w:szCs w:val="24"/>
        </w:rPr>
        <w:t>5</w:t>
      </w:r>
      <w:r w:rsidRPr="00FE5E24">
        <w:rPr>
          <w:b/>
          <w:sz w:val="24"/>
          <w:szCs w:val="24"/>
        </w:rPr>
        <w:tab/>
      </w:r>
      <w:r w:rsidR="002368C4" w:rsidRPr="00FE5E24">
        <w:rPr>
          <w:sz w:val="24"/>
          <w:szCs w:val="24"/>
        </w:rPr>
        <w:t>Zhotovitel je povinen na základě písemné žádosti pro zadavatele provést případné vícepráce plynoucí z postupu zakázky. Rozsah a cena víceprací musí být před jejich prováděním písemně odsouhlasena odpovědnými zástupci obou smluvních stran. Vícepráce do 10</w:t>
      </w:r>
      <w:r w:rsidR="00D06DD6">
        <w:rPr>
          <w:sz w:val="24"/>
          <w:szCs w:val="24"/>
        </w:rPr>
        <w:t xml:space="preserve"> </w:t>
      </w:r>
      <w:r w:rsidR="002368C4" w:rsidRPr="00FE5E24">
        <w:rPr>
          <w:sz w:val="24"/>
          <w:szCs w:val="24"/>
        </w:rPr>
        <w:t>% nabídkové ceny nemají vliv na termín dokončení díla. Při rozsahu víceprací nad 10</w:t>
      </w:r>
      <w:r w:rsidR="00D06DD6">
        <w:rPr>
          <w:sz w:val="24"/>
          <w:szCs w:val="24"/>
        </w:rPr>
        <w:t xml:space="preserve"> </w:t>
      </w:r>
      <w:r w:rsidR="002368C4" w:rsidRPr="00FE5E24">
        <w:rPr>
          <w:sz w:val="24"/>
          <w:szCs w:val="24"/>
        </w:rPr>
        <w:t>% nabídkové ceny se na žádost zhotovitele smluvní doba prodlouží o odpovídající dobu.</w:t>
      </w:r>
    </w:p>
    <w:p w14:paraId="2A466CA6" w14:textId="0FF72404" w:rsidR="00FE5E24" w:rsidRPr="00FE5E24" w:rsidRDefault="00FE5E24" w:rsidP="00FE5E24">
      <w:pPr>
        <w:shd w:val="clear" w:color="00FFFF" w:fill="auto"/>
        <w:spacing w:before="120"/>
        <w:ind w:left="709" w:hanging="709"/>
        <w:jc w:val="both"/>
        <w:rPr>
          <w:sz w:val="24"/>
          <w:szCs w:val="24"/>
        </w:rPr>
      </w:pPr>
      <w:r>
        <w:rPr>
          <w:b/>
          <w:sz w:val="24"/>
          <w:szCs w:val="24"/>
        </w:rPr>
        <w:t>8.</w:t>
      </w:r>
      <w:r w:rsidR="0036491E">
        <w:rPr>
          <w:b/>
          <w:sz w:val="24"/>
          <w:szCs w:val="24"/>
        </w:rPr>
        <w:t>6</w:t>
      </w:r>
      <w:r>
        <w:rPr>
          <w:b/>
          <w:sz w:val="24"/>
          <w:szCs w:val="24"/>
        </w:rPr>
        <w:tab/>
      </w:r>
      <w:r w:rsidR="0037024E" w:rsidRPr="0093306C">
        <w:rPr>
          <w:sz w:val="24"/>
          <w:szCs w:val="24"/>
        </w:rPr>
        <w:t>Zhotovitel bere na věd</w:t>
      </w:r>
      <w:r w:rsidR="0037024E">
        <w:rPr>
          <w:sz w:val="24"/>
          <w:szCs w:val="24"/>
        </w:rPr>
        <w:t xml:space="preserve">omí, </w:t>
      </w:r>
      <w:r w:rsidR="00981300">
        <w:rPr>
          <w:sz w:val="24"/>
          <w:szCs w:val="24"/>
        </w:rPr>
        <w:t xml:space="preserve">že </w:t>
      </w:r>
      <w:r w:rsidR="00C25FA6">
        <w:rPr>
          <w:sz w:val="24"/>
          <w:szCs w:val="24"/>
        </w:rPr>
        <w:t xml:space="preserve">jakékoliv vícepráce mohou být realizovány </w:t>
      </w:r>
      <w:r w:rsidR="0037024E">
        <w:rPr>
          <w:sz w:val="24"/>
          <w:szCs w:val="24"/>
        </w:rPr>
        <w:t xml:space="preserve">pouze v souladu s § </w:t>
      </w:r>
      <w:r w:rsidR="00C25FA6">
        <w:rPr>
          <w:sz w:val="24"/>
          <w:szCs w:val="24"/>
        </w:rPr>
        <w:t>222 zákona č. 134/2016 Sb., o za</w:t>
      </w:r>
      <w:r w:rsidR="0037024E">
        <w:rPr>
          <w:sz w:val="24"/>
          <w:szCs w:val="24"/>
        </w:rPr>
        <w:t>dávání veřejných zakázek v platném znění.</w:t>
      </w:r>
    </w:p>
    <w:p w14:paraId="4FFA4E32" w14:textId="77777777" w:rsidR="00A753A3" w:rsidRDefault="00A753A3" w:rsidP="00A753A3">
      <w:pPr>
        <w:pStyle w:val="Nadpis6"/>
        <w:keepNext w:val="0"/>
        <w:spacing w:beforeLines="20" w:before="48" w:after="120"/>
        <w:rPr>
          <w:rFonts w:ascii="Times New Roman" w:hAnsi="Times New Roman"/>
          <w:u w:val="none"/>
        </w:rPr>
      </w:pPr>
    </w:p>
    <w:p w14:paraId="5096BE1D" w14:textId="77777777" w:rsidR="00EA3BE5" w:rsidRPr="00EA3BE5" w:rsidRDefault="002368C4" w:rsidP="00A753A3">
      <w:pPr>
        <w:pStyle w:val="Nadpis6"/>
        <w:keepNext w:val="0"/>
        <w:spacing w:beforeLines="20" w:before="48" w:after="120"/>
      </w:pPr>
      <w:r>
        <w:rPr>
          <w:rFonts w:ascii="Times New Roman" w:hAnsi="Times New Roman"/>
          <w:u w:val="none"/>
        </w:rPr>
        <w:t>IX</w:t>
      </w:r>
      <w:r w:rsidR="00F866AD" w:rsidRPr="00421634">
        <w:rPr>
          <w:rFonts w:ascii="Times New Roman" w:hAnsi="Times New Roman"/>
          <w:u w:val="none"/>
        </w:rPr>
        <w:t xml:space="preserve">. </w:t>
      </w:r>
      <w:r w:rsidR="00AE2642" w:rsidRPr="00421634">
        <w:rPr>
          <w:rFonts w:ascii="Times New Roman" w:hAnsi="Times New Roman"/>
          <w:u w:val="none"/>
        </w:rPr>
        <w:t>PŘEDÁNÍ DÍLA</w:t>
      </w:r>
    </w:p>
    <w:p w14:paraId="4208323B" w14:textId="77777777" w:rsidR="00197CB7" w:rsidRDefault="0027338A" w:rsidP="00C042BD">
      <w:pPr>
        <w:shd w:val="clear" w:color="00FFFF" w:fill="auto"/>
        <w:ind w:left="720" w:hanging="720"/>
        <w:jc w:val="both"/>
        <w:rPr>
          <w:sz w:val="24"/>
        </w:rPr>
      </w:pPr>
      <w:r>
        <w:rPr>
          <w:b/>
          <w:sz w:val="22"/>
          <w:szCs w:val="22"/>
        </w:rPr>
        <w:t>9.1</w:t>
      </w:r>
      <w:r>
        <w:rPr>
          <w:b/>
          <w:sz w:val="22"/>
          <w:szCs w:val="22"/>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14:paraId="4F7BD727" w14:textId="77777777" w:rsidR="006B0EA7" w:rsidRPr="00095FDB" w:rsidRDefault="006B0EA7" w:rsidP="00C042BD">
      <w:pPr>
        <w:shd w:val="clear" w:color="00FFFF" w:fill="auto"/>
        <w:ind w:left="720" w:hanging="720"/>
        <w:jc w:val="both"/>
        <w:rPr>
          <w:sz w:val="24"/>
        </w:rPr>
      </w:pPr>
    </w:p>
    <w:p w14:paraId="5CF9C537" w14:textId="77777777" w:rsidR="00A753A3" w:rsidRPr="00A753A3" w:rsidRDefault="00F866AD" w:rsidP="00A753A3">
      <w:pPr>
        <w:pStyle w:val="Nadpis6"/>
        <w:keepNext w:val="0"/>
        <w:spacing w:beforeLines="20" w:before="48" w:after="120"/>
      </w:pPr>
      <w:r w:rsidRPr="00421634">
        <w:rPr>
          <w:rFonts w:ascii="Times New Roman" w:hAnsi="Times New Roman"/>
          <w:u w:val="none"/>
        </w:rPr>
        <w:t xml:space="preserve">X. </w:t>
      </w:r>
      <w:r w:rsidR="00AE2642" w:rsidRPr="00421634">
        <w:rPr>
          <w:rFonts w:ascii="Times New Roman" w:hAnsi="Times New Roman"/>
          <w:u w:val="none"/>
        </w:rPr>
        <w:t>SMLUVNÍ POKUTY</w:t>
      </w:r>
    </w:p>
    <w:p w14:paraId="750FA4D8" w14:textId="77777777" w:rsidR="001128D2" w:rsidRPr="00ED62CE" w:rsidRDefault="001128D2" w:rsidP="00195732">
      <w:pPr>
        <w:pStyle w:val="Odstavecseseznamem"/>
        <w:numPr>
          <w:ilvl w:val="0"/>
          <w:numId w:val="35"/>
        </w:numPr>
        <w:tabs>
          <w:tab w:val="right" w:pos="9071"/>
        </w:tabs>
        <w:spacing w:after="120"/>
        <w:ind w:hanging="720"/>
        <w:jc w:val="both"/>
        <w:rPr>
          <w:rFonts w:ascii="Times New Roman" w:hAnsi="Times New Roman"/>
          <w:bCs/>
          <w:sz w:val="24"/>
        </w:rPr>
      </w:pPr>
      <w:r w:rsidRPr="00ED62CE">
        <w:rPr>
          <w:rFonts w:ascii="Times New Roman" w:hAnsi="Times New Roman"/>
          <w:bCs/>
          <w:sz w:val="24"/>
        </w:rPr>
        <w:t>Za prodlení s úhradou faktury zaplatí objednatel zhotoviteli smluvní pokutu ve výši 0,05 % z fakturované částky za každý den prodlení.</w:t>
      </w:r>
    </w:p>
    <w:p w14:paraId="7433F8D0" w14:textId="3A8576A7" w:rsidR="0019573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V případě nedodržení</w:t>
      </w:r>
      <w:r w:rsidR="00D8656A" w:rsidRPr="00195732">
        <w:rPr>
          <w:rFonts w:ascii="Times New Roman" w:hAnsi="Times New Roman"/>
          <w:bCs/>
          <w:sz w:val="24"/>
        </w:rPr>
        <w:t xml:space="preserve"> dohodnutého</w:t>
      </w:r>
      <w:r w:rsidRPr="00195732">
        <w:rPr>
          <w:rFonts w:ascii="Times New Roman" w:hAnsi="Times New Roman"/>
          <w:bCs/>
          <w:sz w:val="24"/>
        </w:rPr>
        <w:t xml:space="preserve"> termínu dokončení díla</w:t>
      </w:r>
      <w:r w:rsidR="00A11243" w:rsidRPr="00195732">
        <w:rPr>
          <w:rFonts w:ascii="Times New Roman" w:hAnsi="Times New Roman"/>
          <w:bCs/>
          <w:sz w:val="24"/>
        </w:rPr>
        <w:t xml:space="preserve"> uhradí zhotovitel smluvní pokutu ve výši </w:t>
      </w:r>
      <w:r w:rsidR="0053649A">
        <w:rPr>
          <w:rFonts w:ascii="Times New Roman" w:hAnsi="Times New Roman"/>
          <w:bCs/>
          <w:sz w:val="24"/>
        </w:rPr>
        <w:t>5 000</w:t>
      </w:r>
      <w:r w:rsidR="00A11243" w:rsidRPr="00195732">
        <w:rPr>
          <w:rFonts w:ascii="Times New Roman" w:hAnsi="Times New Roman"/>
          <w:bCs/>
          <w:sz w:val="24"/>
        </w:rPr>
        <w:t xml:space="preserve"> Kč za každý</w:t>
      </w:r>
      <w:r w:rsidR="00257555">
        <w:rPr>
          <w:rFonts w:ascii="Times New Roman" w:hAnsi="Times New Roman"/>
          <w:bCs/>
          <w:sz w:val="24"/>
        </w:rPr>
        <w:t>,</w:t>
      </w:r>
      <w:r w:rsidR="00A11243" w:rsidRPr="00195732">
        <w:rPr>
          <w:rFonts w:ascii="Times New Roman" w:hAnsi="Times New Roman"/>
          <w:bCs/>
          <w:sz w:val="24"/>
        </w:rPr>
        <w:t xml:space="preserve"> i započatý</w:t>
      </w:r>
      <w:r w:rsidR="00257555">
        <w:rPr>
          <w:rFonts w:ascii="Times New Roman" w:hAnsi="Times New Roman"/>
          <w:bCs/>
          <w:sz w:val="24"/>
        </w:rPr>
        <w:t>, den prodlení z předání</w:t>
      </w:r>
      <w:r w:rsidR="00A11243" w:rsidRPr="00195732">
        <w:rPr>
          <w:rFonts w:ascii="Times New Roman" w:hAnsi="Times New Roman"/>
          <w:bCs/>
          <w:sz w:val="24"/>
        </w:rPr>
        <w:t xml:space="preserve"> díla.</w:t>
      </w:r>
      <w:r w:rsidR="007976B8" w:rsidRPr="00195732">
        <w:rPr>
          <w:rFonts w:ascii="Times New Roman" w:hAnsi="Times New Roman"/>
          <w:bCs/>
          <w:sz w:val="24"/>
        </w:rPr>
        <w:t xml:space="preserve"> </w:t>
      </w:r>
    </w:p>
    <w:p w14:paraId="08DD37A1" w14:textId="1B28AD17" w:rsidR="00AE2642" w:rsidRPr="00195732" w:rsidRDefault="00A11243"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Z</w:t>
      </w:r>
      <w:r w:rsidR="00AE2642" w:rsidRPr="00195732">
        <w:rPr>
          <w:rFonts w:ascii="Times New Roman" w:hAnsi="Times New Roman"/>
          <w:bCs/>
          <w:sz w:val="24"/>
        </w:rPr>
        <w:t xml:space="preserve"> prodlení s odstraněním vad a nedodělků v termínech stanovených v zápise o předání a převzetí díla uhradí zhotovitel objednateli smluvní pokutu ve výši </w:t>
      </w:r>
      <w:r w:rsidR="0053649A">
        <w:rPr>
          <w:rFonts w:ascii="Times New Roman" w:hAnsi="Times New Roman"/>
          <w:bCs/>
          <w:sz w:val="24"/>
        </w:rPr>
        <w:t>5 000</w:t>
      </w:r>
      <w:r w:rsidRPr="00195732">
        <w:rPr>
          <w:rFonts w:ascii="Times New Roman" w:hAnsi="Times New Roman"/>
          <w:bCs/>
          <w:sz w:val="24"/>
        </w:rPr>
        <w:t xml:space="preserve"> Kč</w:t>
      </w:r>
      <w:r w:rsidR="00AE2642" w:rsidRPr="00195732">
        <w:rPr>
          <w:rFonts w:ascii="Times New Roman" w:hAnsi="Times New Roman"/>
          <w:bCs/>
          <w:sz w:val="24"/>
        </w:rPr>
        <w:t> za každý</w:t>
      </w:r>
      <w:r w:rsidR="00AD19DF">
        <w:rPr>
          <w:rFonts w:ascii="Times New Roman" w:hAnsi="Times New Roman"/>
          <w:bCs/>
          <w:sz w:val="24"/>
        </w:rPr>
        <w:t>,</w:t>
      </w:r>
      <w:r w:rsidR="00AE2642" w:rsidRPr="00195732">
        <w:rPr>
          <w:rFonts w:ascii="Times New Roman" w:hAnsi="Times New Roman"/>
          <w:bCs/>
          <w:sz w:val="24"/>
        </w:rPr>
        <w:t xml:space="preserve"> i započatý</w:t>
      </w:r>
      <w:r w:rsidR="00AD19DF">
        <w:rPr>
          <w:rFonts w:ascii="Times New Roman" w:hAnsi="Times New Roman"/>
          <w:bCs/>
          <w:sz w:val="24"/>
        </w:rPr>
        <w:t>,</w:t>
      </w:r>
      <w:r w:rsidR="00AE2642" w:rsidRPr="00195732">
        <w:rPr>
          <w:rFonts w:ascii="Times New Roman" w:hAnsi="Times New Roman"/>
          <w:bCs/>
          <w:sz w:val="24"/>
        </w:rPr>
        <w:t xml:space="preserve"> den prodlení.</w:t>
      </w:r>
    </w:p>
    <w:p w14:paraId="29ABDCE7" w14:textId="02851277" w:rsidR="00C85501" w:rsidRPr="00195732" w:rsidRDefault="00B0703E"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Při neplnění podmínek smlouvy a</w:t>
      </w:r>
      <w:r w:rsidR="00C85501" w:rsidRPr="00195732">
        <w:rPr>
          <w:rFonts w:ascii="Times New Roman" w:hAnsi="Times New Roman"/>
          <w:bCs/>
          <w:sz w:val="24"/>
        </w:rPr>
        <w:t xml:space="preserve"> porušování zákonných povinností má právo objednatel na smluvní pokutu ve výši </w:t>
      </w:r>
      <w:r w:rsidR="0053649A">
        <w:rPr>
          <w:rFonts w:ascii="Times New Roman" w:hAnsi="Times New Roman"/>
          <w:bCs/>
          <w:sz w:val="24"/>
        </w:rPr>
        <w:t>5 000</w:t>
      </w:r>
      <w:r w:rsidR="00A11243" w:rsidRPr="00195732">
        <w:rPr>
          <w:rFonts w:ascii="Times New Roman" w:hAnsi="Times New Roman"/>
          <w:bCs/>
          <w:sz w:val="24"/>
        </w:rPr>
        <w:t xml:space="preserve"> Kč</w:t>
      </w:r>
      <w:r w:rsidR="006375DA" w:rsidRPr="00195732">
        <w:rPr>
          <w:rFonts w:ascii="Times New Roman" w:hAnsi="Times New Roman"/>
          <w:bCs/>
          <w:sz w:val="24"/>
        </w:rPr>
        <w:t xml:space="preserve"> </w:t>
      </w:r>
      <w:r w:rsidR="00C85501" w:rsidRPr="00195732">
        <w:rPr>
          <w:rFonts w:ascii="Times New Roman" w:hAnsi="Times New Roman"/>
          <w:bCs/>
          <w:sz w:val="24"/>
        </w:rPr>
        <w:t>za každý započatý den a každé jednotlivé porušení.</w:t>
      </w:r>
    </w:p>
    <w:p w14:paraId="41465359" w14:textId="77777777" w:rsidR="001A6F2A" w:rsidRPr="00195732" w:rsidRDefault="001A6F2A"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Smluvní pokuta</w:t>
      </w:r>
      <w:r w:rsidR="002354D1" w:rsidRPr="00195732">
        <w:rPr>
          <w:rFonts w:ascii="Times New Roman" w:hAnsi="Times New Roman"/>
          <w:bCs/>
          <w:sz w:val="24"/>
        </w:rPr>
        <w:t xml:space="preserve"> je </w:t>
      </w:r>
      <w:r w:rsidRPr="00195732">
        <w:rPr>
          <w:rFonts w:ascii="Times New Roman" w:hAnsi="Times New Roman"/>
          <w:bCs/>
          <w:sz w:val="24"/>
        </w:rPr>
        <w:t xml:space="preserve">stanovena </w:t>
      </w:r>
      <w:r w:rsidR="00027C2C" w:rsidRPr="00195732">
        <w:rPr>
          <w:rFonts w:ascii="Times New Roman" w:hAnsi="Times New Roman"/>
          <w:bCs/>
          <w:sz w:val="24"/>
        </w:rPr>
        <w:t xml:space="preserve">ve výši </w:t>
      </w:r>
      <w:r w:rsidR="0053649A">
        <w:rPr>
          <w:rFonts w:ascii="Times New Roman" w:hAnsi="Times New Roman"/>
          <w:bCs/>
          <w:sz w:val="24"/>
        </w:rPr>
        <w:t xml:space="preserve">5 000 </w:t>
      </w:r>
      <w:r w:rsidR="00027C2C" w:rsidRPr="00195732">
        <w:rPr>
          <w:rFonts w:ascii="Times New Roman" w:hAnsi="Times New Roman"/>
          <w:bCs/>
          <w:sz w:val="24"/>
        </w:rPr>
        <w:t>Kč za každý den do odstranění nedostatků ve stavebním deníku.</w:t>
      </w:r>
    </w:p>
    <w:p w14:paraId="41F85779" w14:textId="190696EB" w:rsidR="003A0942" w:rsidRPr="00195732" w:rsidRDefault="003A09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Sankce za nedodržování BOZP, požární ochrany a ochrany životního prostředí se řídí</w:t>
      </w:r>
      <w:r w:rsidR="00B0703E" w:rsidRPr="00195732">
        <w:rPr>
          <w:rFonts w:ascii="Times New Roman" w:hAnsi="Times New Roman"/>
          <w:bCs/>
          <w:sz w:val="24"/>
        </w:rPr>
        <w:t xml:space="preserve"> dle sazebníku pokut, který je </w:t>
      </w:r>
      <w:r w:rsidR="00D06DD6">
        <w:rPr>
          <w:rFonts w:ascii="Times New Roman" w:hAnsi="Times New Roman"/>
          <w:bCs/>
          <w:sz w:val="24"/>
        </w:rPr>
        <w:t>p</w:t>
      </w:r>
      <w:r w:rsidRPr="00195732">
        <w:rPr>
          <w:rFonts w:ascii="Times New Roman" w:hAnsi="Times New Roman"/>
          <w:bCs/>
          <w:sz w:val="24"/>
        </w:rPr>
        <w:t>řílohou č. 1</w:t>
      </w:r>
      <w:r w:rsidR="00B0703E" w:rsidRPr="00195732">
        <w:rPr>
          <w:rFonts w:ascii="Times New Roman" w:hAnsi="Times New Roman"/>
          <w:bCs/>
          <w:sz w:val="24"/>
        </w:rPr>
        <w:t xml:space="preserve"> této smlouvy.</w:t>
      </w:r>
    </w:p>
    <w:p w14:paraId="6F408423" w14:textId="77777777" w:rsidR="002354D1" w:rsidRPr="00195732" w:rsidRDefault="002354D1"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 xml:space="preserve">Pokuty vzniklé vlivem stavební činnosti zhotovitele udělené </w:t>
      </w:r>
      <w:r w:rsidR="001A6F2A" w:rsidRPr="00195732">
        <w:rPr>
          <w:rFonts w:ascii="Times New Roman" w:hAnsi="Times New Roman"/>
          <w:bCs/>
          <w:sz w:val="24"/>
        </w:rPr>
        <w:t>objednateli b</w:t>
      </w:r>
      <w:r w:rsidRPr="00195732">
        <w:rPr>
          <w:rFonts w:ascii="Times New Roman" w:hAnsi="Times New Roman"/>
          <w:bCs/>
          <w:sz w:val="24"/>
        </w:rPr>
        <w:t>udou převedeny na zhotovitele v plné výši a mohou být započteny proti neuhrazeným fakturám.</w:t>
      </w:r>
    </w:p>
    <w:p w14:paraId="191A21FC" w14:textId="77777777" w:rsidR="00A11243" w:rsidRPr="00195732" w:rsidRDefault="00D8656A"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 xml:space="preserve">Zhotovitel nebude povinen hradit smluvní pokuty dle odstavců </w:t>
      </w:r>
      <w:r w:rsidR="009456DD">
        <w:rPr>
          <w:rFonts w:ascii="Times New Roman" w:hAnsi="Times New Roman"/>
          <w:bCs/>
          <w:sz w:val="24"/>
        </w:rPr>
        <w:t xml:space="preserve">2, </w:t>
      </w:r>
      <w:r w:rsidRPr="00195732">
        <w:rPr>
          <w:rFonts w:ascii="Times New Roman" w:hAnsi="Times New Roman"/>
          <w:bCs/>
          <w:sz w:val="24"/>
        </w:rPr>
        <w:t>3, 4 a 5</w:t>
      </w:r>
      <w:r w:rsidR="00C80DC9" w:rsidRPr="00195732">
        <w:rPr>
          <w:rFonts w:ascii="Times New Roman" w:hAnsi="Times New Roman"/>
          <w:bCs/>
          <w:sz w:val="24"/>
        </w:rPr>
        <w:t xml:space="preserve"> tohoto článku</w:t>
      </w:r>
      <w:r w:rsidRPr="00195732">
        <w:rPr>
          <w:rFonts w:ascii="Times New Roman" w:hAnsi="Times New Roman"/>
          <w:bCs/>
          <w:sz w:val="24"/>
        </w:rPr>
        <w:t xml:space="preserve"> prokáže-li, že k prodlení nedošlo jeho zaviněním.</w:t>
      </w:r>
    </w:p>
    <w:p w14:paraId="1A969059" w14:textId="77777777" w:rsidR="00A753A3" w:rsidRDefault="00AE2642" w:rsidP="00ED62CE">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Úhradou smluvní pokuty není dotčeno právo požadovat náhradu škody v plné výši.</w:t>
      </w:r>
    </w:p>
    <w:p w14:paraId="1D2C6AF8" w14:textId="77777777" w:rsidR="00A753A3" w:rsidRPr="00A753A3" w:rsidRDefault="00A753A3" w:rsidP="00A753A3">
      <w:pPr>
        <w:tabs>
          <w:tab w:val="right" w:pos="9071"/>
        </w:tabs>
        <w:spacing w:after="120"/>
        <w:jc w:val="both"/>
        <w:rPr>
          <w:bCs/>
          <w:sz w:val="24"/>
        </w:rPr>
      </w:pPr>
    </w:p>
    <w:p w14:paraId="4C106E41" w14:textId="77777777" w:rsidR="002354D1" w:rsidRPr="002354D1" w:rsidRDefault="00F866AD" w:rsidP="00A753A3">
      <w:pPr>
        <w:pStyle w:val="Nadpis6"/>
        <w:keepNext w:val="0"/>
        <w:spacing w:beforeLines="20" w:before="48" w:after="120"/>
      </w:pPr>
      <w:r w:rsidRPr="00421634">
        <w:rPr>
          <w:rFonts w:ascii="Times New Roman" w:hAnsi="Times New Roman"/>
          <w:u w:val="none"/>
        </w:rPr>
        <w:t>X</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ODSTOUPENÍ OD SMLOUVY</w:t>
      </w:r>
    </w:p>
    <w:p w14:paraId="2D629C5D" w14:textId="77777777" w:rsidR="00AE2642" w:rsidRPr="00095FDB" w:rsidRDefault="00AE2642" w:rsidP="002E7917">
      <w:pPr>
        <w:pStyle w:val="Zkladntext3"/>
        <w:numPr>
          <w:ilvl w:val="0"/>
          <w:numId w:val="9"/>
        </w:numPr>
        <w:spacing w:beforeLines="20" w:before="48"/>
        <w:jc w:val="both"/>
      </w:pPr>
      <w:r w:rsidRPr="00095FDB">
        <w:lastRenderedPageBreak/>
        <w:t xml:space="preserve">Odstoupit od této smlouvy lze pro podstatné porušení </w:t>
      </w:r>
      <w:r w:rsidR="00150F3F">
        <w:t xml:space="preserve">smluvních povinností, kterými jsou </w:t>
      </w:r>
      <w:r w:rsidR="00AE3EFB" w:rsidRPr="00095FDB">
        <w:t>zejména</w:t>
      </w:r>
      <w:r w:rsidRPr="00095FDB">
        <w:t>:</w:t>
      </w:r>
    </w:p>
    <w:p w14:paraId="3B157314" w14:textId="77777777"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14:paraId="40EC9132" w14:textId="77777777"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14:paraId="4E8AF737" w14:textId="77777777"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14:paraId="443AE0D5" w14:textId="77777777"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14:paraId="21D01BC7" w14:textId="77777777"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14:paraId="47C6774F" w14:textId="77777777" w:rsidR="00F634A8" w:rsidRDefault="00F634A8" w:rsidP="00F634A8">
      <w:pPr>
        <w:spacing w:beforeLines="20" w:before="48"/>
        <w:ind w:left="851"/>
        <w:jc w:val="both"/>
        <w:rPr>
          <w:sz w:val="24"/>
        </w:rPr>
      </w:pPr>
    </w:p>
    <w:p w14:paraId="23DBFF9F" w14:textId="77777777" w:rsidR="00A753A3" w:rsidRPr="00A753A3" w:rsidRDefault="00F866AD" w:rsidP="00A753A3">
      <w:pPr>
        <w:pStyle w:val="Nadpis6"/>
        <w:keepNext w:val="0"/>
        <w:spacing w:beforeLines="20" w:before="48" w:after="120"/>
      </w:pPr>
      <w:r w:rsidRPr="00421634">
        <w:rPr>
          <w:rFonts w:ascii="Times New Roman" w:hAnsi="Times New Roman"/>
          <w:u w:val="none"/>
        </w:rPr>
        <w:t>XI</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ZÁVĚREČNÁ USTANOVENÍ</w:t>
      </w:r>
    </w:p>
    <w:p w14:paraId="49EA3C25" w14:textId="77777777" w:rsidR="00806F68" w:rsidRPr="00095FDB" w:rsidRDefault="007D20E3" w:rsidP="007D20E3">
      <w:pPr>
        <w:tabs>
          <w:tab w:val="left" w:pos="0"/>
        </w:tabs>
        <w:spacing w:before="120" w:after="120" w:line="288" w:lineRule="auto"/>
        <w:ind w:left="720" w:hanging="720"/>
        <w:jc w:val="both"/>
        <w:rPr>
          <w:b/>
          <w:sz w:val="24"/>
          <w:szCs w:val="24"/>
        </w:rPr>
      </w:pPr>
      <w:r w:rsidRPr="007D20E3">
        <w:rPr>
          <w:b/>
          <w:bCs/>
          <w:sz w:val="24"/>
        </w:rPr>
        <w:t>12.1</w:t>
      </w:r>
      <w:r>
        <w:rPr>
          <w:bCs/>
          <w:sz w:val="24"/>
        </w:rPr>
        <w:tab/>
      </w:r>
      <w:r w:rsidR="00806F68" w:rsidRPr="00095FDB">
        <w:rPr>
          <w:bCs/>
          <w:sz w:val="24"/>
        </w:rPr>
        <w:t xml:space="preserve">Tato smlouva a práva a povinnosti z ní vzniklé </w:t>
      </w:r>
      <w:r w:rsidR="00BE3A33">
        <w:rPr>
          <w:bCs/>
          <w:sz w:val="24"/>
        </w:rPr>
        <w:t>se řídí</w:t>
      </w:r>
      <w:r w:rsidR="00806F68" w:rsidRPr="00095FDB">
        <w:rPr>
          <w:bCs/>
          <w:sz w:val="24"/>
        </w:rPr>
        <w:t xml:space="preserve"> zákonem č. 89/2012 Sb., občanský zákoník</w:t>
      </w:r>
      <w:r w:rsidR="00524874" w:rsidRPr="00095FDB">
        <w:rPr>
          <w:bCs/>
          <w:sz w:val="24"/>
        </w:rPr>
        <w:t xml:space="preserve"> v platném znění.</w:t>
      </w:r>
    </w:p>
    <w:p w14:paraId="3A1238EC" w14:textId="77777777" w:rsidR="00806F68" w:rsidRPr="0093306C" w:rsidRDefault="007D20E3" w:rsidP="007D20E3">
      <w:pPr>
        <w:pStyle w:val="Zkladntext3"/>
        <w:spacing w:before="0" w:after="120"/>
        <w:ind w:left="720" w:hanging="720"/>
        <w:jc w:val="both"/>
      </w:pPr>
      <w:r w:rsidRPr="007D20E3">
        <w:rPr>
          <w:b/>
        </w:rPr>
        <w:t>12.2</w:t>
      </w:r>
      <w:r>
        <w:tab/>
      </w:r>
      <w:r w:rsidR="0024096C" w:rsidRPr="0093306C">
        <w:t>Smlouva nabývá platnosti dnem podpisu oběma smluvními stranami  a účinnosti dnem uveřejnění v registru smluv. Zhotovitel bere na vědomí, že uveřejnění</w:t>
      </w:r>
      <w:r w:rsidR="00F57993">
        <w:t xml:space="preserve"> smlouvy v tomto registru v plném znění</w:t>
      </w:r>
      <w:r w:rsidR="009456DD">
        <w:t xml:space="preserve"> </w:t>
      </w:r>
      <w:r w:rsidR="0024096C" w:rsidRPr="0093306C">
        <w:t>zajistí objednatel</w:t>
      </w:r>
      <w:r w:rsidR="00F57993">
        <w:t>.</w:t>
      </w:r>
    </w:p>
    <w:p w14:paraId="681E9BA2" w14:textId="77777777" w:rsidR="00806F68" w:rsidRPr="00095FDB" w:rsidRDefault="007D20E3" w:rsidP="007D20E3">
      <w:pPr>
        <w:pStyle w:val="Zkladntext3"/>
        <w:spacing w:before="0" w:after="120"/>
        <w:ind w:left="720" w:hanging="720"/>
        <w:jc w:val="both"/>
        <w:rPr>
          <w:b/>
          <w:bCs/>
        </w:rPr>
      </w:pPr>
      <w:r w:rsidRPr="007D20E3">
        <w:rPr>
          <w:b/>
        </w:rPr>
        <w:t>12.3</w:t>
      </w:r>
      <w:r>
        <w:tab/>
      </w:r>
      <w:r w:rsidR="00806F68"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14:paraId="79459740" w14:textId="77777777" w:rsidR="00806F68" w:rsidRPr="00095FDB" w:rsidRDefault="007D20E3" w:rsidP="007D20E3">
      <w:pPr>
        <w:pStyle w:val="Zkladntext3"/>
        <w:spacing w:before="0" w:after="120"/>
        <w:ind w:left="720" w:hanging="720"/>
        <w:jc w:val="both"/>
        <w:rPr>
          <w:b/>
          <w:bCs/>
        </w:rPr>
      </w:pPr>
      <w:r w:rsidRPr="001F23B4">
        <w:rPr>
          <w:b/>
        </w:rPr>
        <w:t>12.4</w:t>
      </w:r>
      <w:r>
        <w:tab/>
      </w:r>
      <w:r w:rsidR="00806F68"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14:paraId="7DC866AF" w14:textId="77777777" w:rsidR="00806F68" w:rsidRPr="00095FDB" w:rsidRDefault="001F23B4" w:rsidP="001F23B4">
      <w:pPr>
        <w:pStyle w:val="Zkladntext3"/>
        <w:spacing w:before="0" w:after="120"/>
        <w:ind w:left="720" w:hanging="720"/>
        <w:jc w:val="both"/>
      </w:pPr>
      <w:r w:rsidRPr="001F23B4">
        <w:rPr>
          <w:b/>
        </w:rPr>
        <w:t>12.5</w:t>
      </w:r>
      <w:r>
        <w:tab/>
      </w:r>
      <w:r w:rsidR="009C1202">
        <w:t xml:space="preserve">Smlouva se vyhotovuje ve </w:t>
      </w:r>
      <w:r w:rsidR="00B0703E">
        <w:t>třech</w:t>
      </w:r>
      <w:r w:rsidR="00806F68" w:rsidRPr="00095FDB">
        <w:t xml:space="preserve"> stejnopisech, z ni</w:t>
      </w:r>
      <w:r w:rsidR="003A0942">
        <w:t xml:space="preserve">chž l </w:t>
      </w:r>
      <w:proofErr w:type="spellStart"/>
      <w:r w:rsidR="003A0942">
        <w:t>paré</w:t>
      </w:r>
      <w:proofErr w:type="spellEnd"/>
      <w:r w:rsidR="003A0942">
        <w:t xml:space="preserve"> obdrží zhotovitel a </w:t>
      </w:r>
      <w:r w:rsidR="00B0703E">
        <w:t>2</w:t>
      </w:r>
      <w:r w:rsidR="00806F68" w:rsidRPr="00095FDB">
        <w:t xml:space="preserve"> </w:t>
      </w:r>
      <w:proofErr w:type="spellStart"/>
      <w:r w:rsidR="00806F68" w:rsidRPr="00095FDB">
        <w:t>paré</w:t>
      </w:r>
      <w:proofErr w:type="spellEnd"/>
      <w:r w:rsidR="00806F68" w:rsidRPr="00095FDB">
        <w:t xml:space="preserve"> objednatel.</w:t>
      </w:r>
    </w:p>
    <w:p w14:paraId="0C185245" w14:textId="77777777" w:rsidR="00806F68" w:rsidRDefault="001F23B4" w:rsidP="001F23B4">
      <w:pPr>
        <w:pStyle w:val="Zkladntext3"/>
        <w:spacing w:before="0" w:after="120"/>
        <w:ind w:left="720" w:hanging="720"/>
        <w:jc w:val="both"/>
      </w:pPr>
      <w:r w:rsidRPr="001F23B4">
        <w:rPr>
          <w:b/>
        </w:rPr>
        <w:t>12.6</w:t>
      </w:r>
      <w:r>
        <w:tab/>
      </w:r>
      <w:r w:rsidR="00B46B1D">
        <w:t>Smluvní strany prohlašují, že smlouvu pře</w:t>
      </w:r>
      <w:r w:rsidR="001A6F2A">
        <w:t>čet</w:t>
      </w:r>
      <w:r w:rsidR="00AE6295">
        <w:t>ly</w:t>
      </w:r>
      <w:r w:rsidR="00806F68" w:rsidRPr="00095FDB">
        <w:t>, s jejím obsahem souhlasí, což stvrzují svými podpisy.</w:t>
      </w:r>
    </w:p>
    <w:p w14:paraId="1C18DCF0" w14:textId="77777777" w:rsidR="00FA62AA" w:rsidRDefault="00FA62AA" w:rsidP="00806F68">
      <w:pPr>
        <w:pStyle w:val="Zkladntext3"/>
        <w:spacing w:before="0" w:after="120"/>
        <w:ind w:left="851"/>
        <w:jc w:val="both"/>
      </w:pPr>
    </w:p>
    <w:p w14:paraId="00E09BB0" w14:textId="77777777" w:rsidR="002354D1" w:rsidRPr="002354D1" w:rsidRDefault="002354D1" w:rsidP="002354D1">
      <w:pPr>
        <w:rPr>
          <w:b/>
          <w:sz w:val="24"/>
          <w:szCs w:val="24"/>
          <w:u w:val="single"/>
        </w:rPr>
      </w:pPr>
      <w:r w:rsidRPr="002354D1">
        <w:rPr>
          <w:b/>
          <w:sz w:val="24"/>
          <w:szCs w:val="24"/>
          <w:u w:val="single"/>
        </w:rPr>
        <w:t>Přílohy:</w:t>
      </w:r>
    </w:p>
    <w:p w14:paraId="43C160C4" w14:textId="77777777" w:rsidR="00C328DE" w:rsidRDefault="0024096C" w:rsidP="00EA3BE5">
      <w:pPr>
        <w:rPr>
          <w:sz w:val="24"/>
          <w:szCs w:val="24"/>
        </w:rPr>
      </w:pPr>
      <w:r>
        <w:rPr>
          <w:sz w:val="24"/>
          <w:szCs w:val="24"/>
        </w:rPr>
        <w:t>Příloha č. 1 – Sankce za porušení BOZP, PO a OŽP</w:t>
      </w:r>
    </w:p>
    <w:p w14:paraId="6CAA1106" w14:textId="2CD87390" w:rsidR="0024096C" w:rsidRDefault="0024096C" w:rsidP="00EA3BE5">
      <w:pPr>
        <w:rPr>
          <w:sz w:val="24"/>
          <w:szCs w:val="24"/>
        </w:rPr>
      </w:pPr>
      <w:r>
        <w:rPr>
          <w:sz w:val="24"/>
          <w:szCs w:val="24"/>
        </w:rPr>
        <w:t xml:space="preserve">Příloha č. 2 – Oceněný </w:t>
      </w:r>
      <w:r w:rsidR="00D06DD6">
        <w:rPr>
          <w:sz w:val="24"/>
          <w:szCs w:val="24"/>
        </w:rPr>
        <w:t>soupis stavebních prací, dodávek a služeb</w:t>
      </w:r>
    </w:p>
    <w:p w14:paraId="535C05F8" w14:textId="77777777" w:rsidR="00EA3BE5" w:rsidRDefault="00EA3BE5" w:rsidP="00EA3BE5">
      <w:pPr>
        <w:rPr>
          <w:sz w:val="24"/>
          <w:szCs w:val="24"/>
        </w:rPr>
      </w:pPr>
    </w:p>
    <w:p w14:paraId="0C5DDF6D" w14:textId="77777777" w:rsidR="00EA3BE5" w:rsidRPr="00EA3BE5" w:rsidRDefault="00EA3BE5" w:rsidP="00EA3BE5">
      <w:pPr>
        <w:rPr>
          <w:sz w:val="24"/>
          <w:szCs w:val="24"/>
        </w:rPr>
      </w:pPr>
    </w:p>
    <w:p w14:paraId="08511465" w14:textId="77777777" w:rsidR="00806F68" w:rsidRPr="00095FDB" w:rsidRDefault="00806F68" w:rsidP="00EA3BE5">
      <w:pPr>
        <w:pStyle w:val="Zkladntext3"/>
        <w:spacing w:before="0" w:after="120"/>
        <w:jc w:val="both"/>
      </w:pPr>
    </w:p>
    <w:p w14:paraId="29881839" w14:textId="77777777"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w:t>
      </w:r>
      <w:r w:rsidR="00B9303C" w:rsidRPr="00FE4A23">
        <w:rPr>
          <w:sz w:val="24"/>
        </w:rPr>
        <w:t>V</w:t>
      </w:r>
      <w:r w:rsidR="009C1202">
        <w:rPr>
          <w:sz w:val="24"/>
        </w:rPr>
        <w:t> </w:t>
      </w:r>
      <w:r w:rsidR="009C5B53" w:rsidRPr="009C5B53">
        <w:rPr>
          <w:sz w:val="24"/>
          <w:highlight w:val="yellow"/>
        </w:rPr>
        <w:t>…</w:t>
      </w:r>
      <w:proofErr w:type="gramStart"/>
      <w:r w:rsidR="009C5B53" w:rsidRPr="009C5B53">
        <w:rPr>
          <w:sz w:val="24"/>
          <w:highlight w:val="yellow"/>
        </w:rPr>
        <w:t>…..</w:t>
      </w:r>
      <w:r w:rsidR="009C1202" w:rsidRPr="00190F90">
        <w:rPr>
          <w:sz w:val="24"/>
        </w:rPr>
        <w:t xml:space="preserve"> </w:t>
      </w:r>
      <w:r w:rsidR="009C1202">
        <w:rPr>
          <w:sz w:val="24"/>
        </w:rPr>
        <w:t>d</w:t>
      </w:r>
      <w:r w:rsidR="006A2A29" w:rsidRPr="00FE4A23">
        <w:rPr>
          <w:sz w:val="24"/>
        </w:rPr>
        <w:t>ne</w:t>
      </w:r>
      <w:proofErr w:type="gramEnd"/>
      <w:r w:rsidRPr="0093306C">
        <w:rPr>
          <w:sz w:val="24"/>
          <w:highlight w:val="yellow"/>
        </w:rPr>
        <w:t>:</w:t>
      </w:r>
      <w:r w:rsidR="001F23B4" w:rsidRPr="0093306C">
        <w:rPr>
          <w:sz w:val="24"/>
          <w:highlight w:val="yellow"/>
        </w:rPr>
        <w:t>………..</w:t>
      </w:r>
    </w:p>
    <w:p w14:paraId="6515F8A7" w14:textId="77777777" w:rsidR="009C5B53" w:rsidRDefault="009C5B53" w:rsidP="009C5B53">
      <w:pPr>
        <w:shd w:val="clear" w:color="auto" w:fill="FFFFFF"/>
        <w:rPr>
          <w:sz w:val="24"/>
        </w:rPr>
      </w:pPr>
    </w:p>
    <w:p w14:paraId="16F1167B" w14:textId="77777777" w:rsidR="009C5B53" w:rsidRDefault="009C5B53" w:rsidP="009C5B53">
      <w:pPr>
        <w:shd w:val="clear" w:color="auto" w:fill="FFFFFF"/>
        <w:rPr>
          <w:sz w:val="24"/>
        </w:rPr>
      </w:pPr>
    </w:p>
    <w:p w14:paraId="39F8312B" w14:textId="77777777" w:rsidR="009C5B53" w:rsidRDefault="009C5B53" w:rsidP="009C5B53">
      <w:pPr>
        <w:shd w:val="clear" w:color="auto" w:fill="FFFFFF"/>
        <w:rPr>
          <w:sz w:val="24"/>
        </w:rPr>
      </w:pPr>
    </w:p>
    <w:p w14:paraId="01831937" w14:textId="77777777" w:rsidR="009C5B53" w:rsidRDefault="009C5B53" w:rsidP="009C5B53">
      <w:pPr>
        <w:shd w:val="clear" w:color="auto" w:fill="FFFFFF"/>
        <w:rPr>
          <w:sz w:val="24"/>
        </w:rPr>
      </w:pPr>
    </w:p>
    <w:p w14:paraId="1D6AF740" w14:textId="77777777" w:rsidR="009C5B53" w:rsidRDefault="009C5B53" w:rsidP="009C5B53">
      <w:pPr>
        <w:shd w:val="clear" w:color="auto" w:fill="FFFFFF"/>
        <w:rPr>
          <w:sz w:val="24"/>
        </w:rPr>
      </w:pPr>
    </w:p>
    <w:p w14:paraId="2B9C026E" w14:textId="77777777" w:rsidR="009C5B53" w:rsidRDefault="009C5B53" w:rsidP="009C5B53">
      <w:pPr>
        <w:shd w:val="clear" w:color="auto" w:fill="FFFFFF"/>
        <w:rPr>
          <w:sz w:val="24"/>
        </w:rPr>
      </w:pPr>
    </w:p>
    <w:p w14:paraId="1B161370" w14:textId="77777777" w:rsidR="009C5B53" w:rsidRDefault="009C5B53" w:rsidP="009C5B53">
      <w:pPr>
        <w:shd w:val="clear" w:color="auto" w:fill="FFFFFF"/>
        <w:rPr>
          <w:sz w:val="24"/>
        </w:rPr>
      </w:pPr>
    </w:p>
    <w:p w14:paraId="38F466DF" w14:textId="77777777"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Pr="009C5B53">
        <w:rPr>
          <w:rFonts w:ascii="Times New Roman" w:hAnsi="Times New Roman"/>
          <w:sz w:val="24"/>
        </w:rPr>
        <w:t>_____________________________</w:t>
      </w:r>
    </w:p>
    <w:p w14:paraId="131B5D88" w14:textId="253BC87C" w:rsidR="009C5B53" w:rsidRPr="009C5B53" w:rsidRDefault="00D06DD6" w:rsidP="003C567B">
      <w:pPr>
        <w:pStyle w:val="Odstavecseseznamem"/>
        <w:shd w:val="clear" w:color="auto" w:fill="FFFFFF"/>
        <w:spacing w:after="0" w:line="240" w:lineRule="auto"/>
        <w:ind w:left="0" w:hanging="284"/>
        <w:rPr>
          <w:rFonts w:ascii="Times New Roman" w:hAnsi="Times New Roman"/>
          <w:sz w:val="24"/>
        </w:rPr>
      </w:pPr>
      <w:r>
        <w:rPr>
          <w:rFonts w:ascii="Times New Roman" w:hAnsi="Times New Roman"/>
          <w:sz w:val="24"/>
        </w:rPr>
        <w:t>Armádní Servisní</w:t>
      </w:r>
      <w:r w:rsidR="009C5B53" w:rsidRPr="009C5B53">
        <w:rPr>
          <w:rFonts w:ascii="Times New Roman" w:hAnsi="Times New Roman"/>
          <w:sz w:val="24"/>
        </w:rPr>
        <w:t>, příspěvková organizace</w:t>
      </w:r>
      <w:r w:rsidR="009C5B53" w:rsidRPr="009C5B53">
        <w:rPr>
          <w:rFonts w:ascii="Times New Roman" w:hAnsi="Times New Roman"/>
          <w:sz w:val="24"/>
        </w:rPr>
        <w:tab/>
        <w:t xml:space="preserve">           </w:t>
      </w:r>
      <w:r w:rsidR="00DB6AB3">
        <w:rPr>
          <w:rFonts w:ascii="Times New Roman" w:hAnsi="Times New Roman"/>
          <w:sz w:val="24"/>
        </w:rPr>
        <w:t xml:space="preserve">           </w:t>
      </w:r>
      <w:r w:rsidR="009C5B53" w:rsidRPr="009C5B53">
        <w:rPr>
          <w:rFonts w:ascii="Times New Roman" w:hAnsi="Times New Roman"/>
          <w:sz w:val="24"/>
          <w:szCs w:val="24"/>
          <w:highlight w:val="yellow"/>
        </w:rPr>
        <w:t>……………………</w:t>
      </w:r>
    </w:p>
    <w:p w14:paraId="1BDFE467" w14:textId="77777777" w:rsidR="009C5B53" w:rsidRPr="009C5B53" w:rsidRDefault="009C5B53" w:rsidP="003C567B">
      <w:pPr>
        <w:pStyle w:val="Odstavecseseznamem"/>
        <w:shd w:val="clear" w:color="auto" w:fill="FFFFFF"/>
        <w:spacing w:after="0" w:line="240" w:lineRule="auto"/>
        <w:rPr>
          <w:rFonts w:ascii="Times New Roman" w:hAnsi="Times New Roman"/>
          <w:sz w:val="24"/>
        </w:rPr>
      </w:pPr>
      <w:r w:rsidRPr="009C5B53">
        <w:rPr>
          <w:rFonts w:ascii="Times New Roman" w:hAnsi="Times New Roman"/>
          <w:sz w:val="24"/>
        </w:rPr>
        <w:t xml:space="preserve">       Ing. Martin Lehký</w:t>
      </w:r>
      <w:r w:rsidRPr="009C5B53">
        <w:rPr>
          <w:rFonts w:ascii="Times New Roman" w:hAnsi="Times New Roman"/>
          <w:sz w:val="24"/>
        </w:rPr>
        <w:tab/>
      </w:r>
      <w:r w:rsidRPr="009C5B53">
        <w:rPr>
          <w:rFonts w:ascii="Times New Roman" w:hAnsi="Times New Roman"/>
          <w:sz w:val="24"/>
        </w:rPr>
        <w:tab/>
      </w:r>
      <w:r w:rsidRPr="009C5B53">
        <w:rPr>
          <w:rFonts w:ascii="Times New Roman" w:hAnsi="Times New Roman"/>
          <w:sz w:val="24"/>
        </w:rPr>
        <w:tab/>
        <w:t xml:space="preserve">           </w:t>
      </w:r>
      <w:r w:rsidR="003C567B">
        <w:rPr>
          <w:rFonts w:ascii="Times New Roman" w:hAnsi="Times New Roman"/>
          <w:sz w:val="24"/>
        </w:rPr>
        <w:t xml:space="preserve">   </w:t>
      </w:r>
      <w:r w:rsidRPr="009C5B53">
        <w:rPr>
          <w:rFonts w:ascii="Times New Roman" w:hAnsi="Times New Roman"/>
          <w:sz w:val="24"/>
          <w:szCs w:val="24"/>
          <w:highlight w:val="yellow"/>
        </w:rPr>
        <w:t>……………….</w:t>
      </w:r>
    </w:p>
    <w:p w14:paraId="774A0D85" w14:textId="77777777" w:rsidR="009C5B53" w:rsidRDefault="009C5B53" w:rsidP="003C567B">
      <w:pPr>
        <w:shd w:val="clear" w:color="auto" w:fill="FFFFFF"/>
        <w:ind w:left="720" w:firstLine="720"/>
        <w:rPr>
          <w:sz w:val="24"/>
        </w:rPr>
      </w:pPr>
      <w:r w:rsidRPr="009C5B53">
        <w:rPr>
          <w:sz w:val="24"/>
        </w:rPr>
        <w:t xml:space="preserve">   ředitel</w:t>
      </w:r>
      <w:r w:rsidRPr="008B63DA">
        <w:rPr>
          <w:sz w:val="24"/>
        </w:rPr>
        <w:t xml:space="preserve">     </w:t>
      </w:r>
      <w:r w:rsidRPr="008B63DA">
        <w:rPr>
          <w:sz w:val="24"/>
        </w:rPr>
        <w:tab/>
      </w:r>
      <w:r w:rsidRPr="008B63DA">
        <w:rPr>
          <w:sz w:val="24"/>
        </w:rPr>
        <w:tab/>
      </w:r>
      <w:r w:rsidRPr="008B63DA">
        <w:rPr>
          <w:sz w:val="24"/>
        </w:rPr>
        <w:tab/>
      </w:r>
      <w:r w:rsidRPr="008B63DA">
        <w:rPr>
          <w:sz w:val="24"/>
        </w:rPr>
        <w:tab/>
      </w:r>
      <w:r w:rsidRPr="008B63DA">
        <w:rPr>
          <w:sz w:val="24"/>
        </w:rPr>
        <w:tab/>
      </w:r>
      <w:r w:rsidR="003C567B">
        <w:rPr>
          <w:sz w:val="24"/>
        </w:rPr>
        <w:t xml:space="preserve">    </w:t>
      </w:r>
      <w:r>
        <w:rPr>
          <w:sz w:val="24"/>
        </w:rPr>
        <w:t xml:space="preserve">  </w:t>
      </w:r>
      <w:r w:rsidRPr="009C5B53">
        <w:rPr>
          <w:sz w:val="24"/>
          <w:szCs w:val="24"/>
          <w:highlight w:val="yellow"/>
        </w:rPr>
        <w:t>………….</w:t>
      </w:r>
    </w:p>
    <w:p w14:paraId="6EF599CE" w14:textId="77777777" w:rsidR="00806F68" w:rsidRDefault="00FE4A23"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ab/>
      </w:r>
      <w:r w:rsidR="00654A49">
        <w:rPr>
          <w:rFonts w:ascii="Times New Roman" w:hAnsi="Times New Roman"/>
          <w:sz w:val="24"/>
        </w:rPr>
        <w:t xml:space="preserve">                                                                        </w:t>
      </w:r>
      <w:r w:rsidR="00806F68" w:rsidRPr="00560BF2">
        <w:rPr>
          <w:rFonts w:ascii="Times New Roman" w:hAnsi="Times New Roman"/>
          <w:sz w:val="24"/>
        </w:rPr>
        <w:tab/>
      </w:r>
    </w:p>
    <w:p w14:paraId="5F1A62A7" w14:textId="77777777" w:rsidR="007D7D86" w:rsidRDefault="007D7D86" w:rsidP="00560BF2">
      <w:pPr>
        <w:pStyle w:val="Odstavecseseznamem"/>
        <w:tabs>
          <w:tab w:val="center" w:pos="1843"/>
          <w:tab w:val="center" w:pos="7230"/>
        </w:tabs>
        <w:spacing w:after="0" w:line="240" w:lineRule="auto"/>
        <w:ind w:left="0"/>
        <w:rPr>
          <w:rFonts w:ascii="Times New Roman" w:hAnsi="Times New Roman"/>
          <w:sz w:val="24"/>
        </w:rPr>
      </w:pPr>
    </w:p>
    <w:p w14:paraId="12479363" w14:textId="77777777" w:rsidR="007D7D86" w:rsidRPr="007D7D86" w:rsidRDefault="007D7D86" w:rsidP="007D7D86">
      <w:pPr>
        <w:pageBreakBefore/>
        <w:autoSpaceDE w:val="0"/>
        <w:autoSpaceDN w:val="0"/>
        <w:adjustRightInd w:val="0"/>
        <w:spacing w:after="120"/>
        <w:rPr>
          <w:bCs/>
          <w:sz w:val="24"/>
          <w:szCs w:val="22"/>
        </w:rPr>
      </w:pPr>
      <w:r w:rsidRPr="007D7D86">
        <w:rPr>
          <w:bCs/>
          <w:sz w:val="24"/>
          <w:szCs w:val="22"/>
        </w:rPr>
        <w:lastRenderedPageBreak/>
        <w:t>Příloha č. 1</w:t>
      </w:r>
    </w:p>
    <w:p w14:paraId="5EEDF3F6" w14:textId="77777777" w:rsidR="007D7D86" w:rsidRPr="007D7D86" w:rsidRDefault="007D7D86" w:rsidP="007D7D86">
      <w:pPr>
        <w:pStyle w:val="Nadpis1"/>
        <w:spacing w:afterLines="50" w:after="120"/>
        <w:jc w:val="center"/>
        <w:rPr>
          <w:rFonts w:ascii="Times New Roman" w:hAnsi="Times New Roman"/>
          <w:color w:val="auto"/>
          <w:sz w:val="32"/>
          <w:szCs w:val="22"/>
        </w:rPr>
      </w:pPr>
      <w:r w:rsidRPr="007D7D86">
        <w:rPr>
          <w:rFonts w:ascii="Times New Roman" w:hAnsi="Times New Roman"/>
          <w:color w:val="auto"/>
          <w:sz w:val="32"/>
          <w:szCs w:val="22"/>
        </w:rPr>
        <w:t>Sankce za porušení BOZP, PO a OŽP</w:t>
      </w:r>
    </w:p>
    <w:p w14:paraId="69B50AA4" w14:textId="77777777" w:rsidR="007D7D86" w:rsidRPr="007D7D86" w:rsidRDefault="007D7D86" w:rsidP="007D7D86">
      <w:pPr>
        <w:rPr>
          <w:sz w:val="22"/>
          <w:szCs w:val="22"/>
        </w:rPr>
      </w:pP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55"/>
        <w:gridCol w:w="2904"/>
        <w:gridCol w:w="1328"/>
      </w:tblGrid>
      <w:tr w:rsidR="007D7D86" w:rsidRPr="007D7D86" w14:paraId="64CAD238" w14:textId="77777777" w:rsidTr="004146DC">
        <w:trPr>
          <w:trHeight w:val="426"/>
        </w:trPr>
        <w:tc>
          <w:tcPr>
            <w:tcW w:w="2725" w:type="pct"/>
            <w:tcBorders>
              <w:top w:val="single" w:sz="4" w:space="0" w:color="auto"/>
              <w:bottom w:val="single" w:sz="4" w:space="0" w:color="auto"/>
            </w:tcBorders>
            <w:vAlign w:val="center"/>
          </w:tcPr>
          <w:p w14:paraId="61663375" w14:textId="77777777" w:rsidR="007D7D86" w:rsidRPr="007D7D86" w:rsidRDefault="007D7D86" w:rsidP="004146DC">
            <w:pPr>
              <w:jc w:val="center"/>
              <w:rPr>
                <w:rFonts w:ascii="Arial" w:hAnsi="Arial" w:cs="Arial"/>
                <w:szCs w:val="18"/>
              </w:rPr>
            </w:pPr>
            <w:r w:rsidRPr="007D7D86">
              <w:rPr>
                <w:rFonts w:ascii="Arial" w:hAnsi="Arial" w:cs="Arial"/>
                <w:b/>
                <w:szCs w:val="18"/>
              </w:rPr>
              <w:t>Specifikace porušení předpisů</w:t>
            </w:r>
          </w:p>
        </w:tc>
        <w:tc>
          <w:tcPr>
            <w:tcW w:w="1566" w:type="pct"/>
            <w:tcBorders>
              <w:top w:val="single" w:sz="4" w:space="0" w:color="auto"/>
              <w:bottom w:val="single" w:sz="4" w:space="0" w:color="auto"/>
            </w:tcBorders>
            <w:vAlign w:val="center"/>
          </w:tcPr>
          <w:p w14:paraId="28D0EF57" w14:textId="77777777" w:rsidR="007D7D86" w:rsidRPr="007D7D86" w:rsidRDefault="007D7D86" w:rsidP="004146DC">
            <w:pPr>
              <w:jc w:val="center"/>
              <w:rPr>
                <w:rFonts w:ascii="Arial" w:hAnsi="Arial" w:cs="Arial"/>
                <w:b/>
                <w:szCs w:val="18"/>
              </w:rPr>
            </w:pPr>
            <w:r w:rsidRPr="007D7D86">
              <w:rPr>
                <w:rFonts w:ascii="Arial" w:hAnsi="Arial" w:cs="Arial"/>
                <w:b/>
                <w:szCs w:val="18"/>
              </w:rPr>
              <w:t>Právní předpis, plán BOZP</w:t>
            </w:r>
          </w:p>
        </w:tc>
        <w:tc>
          <w:tcPr>
            <w:tcW w:w="709" w:type="pct"/>
            <w:tcBorders>
              <w:top w:val="single" w:sz="4" w:space="0" w:color="auto"/>
              <w:bottom w:val="single" w:sz="4" w:space="0" w:color="auto"/>
            </w:tcBorders>
            <w:vAlign w:val="center"/>
          </w:tcPr>
          <w:p w14:paraId="727A9C4B" w14:textId="77777777" w:rsidR="007D7D86" w:rsidRPr="007D7D86" w:rsidRDefault="007D7D86" w:rsidP="004146DC">
            <w:pPr>
              <w:jc w:val="center"/>
              <w:rPr>
                <w:rFonts w:ascii="Arial" w:hAnsi="Arial" w:cs="Arial"/>
                <w:b/>
                <w:szCs w:val="18"/>
              </w:rPr>
            </w:pPr>
            <w:r w:rsidRPr="007D7D86">
              <w:rPr>
                <w:rFonts w:ascii="Arial" w:hAnsi="Arial" w:cs="Arial"/>
                <w:b/>
                <w:szCs w:val="18"/>
              </w:rPr>
              <w:t>Rozsah krácení [Kč]</w:t>
            </w:r>
          </w:p>
        </w:tc>
      </w:tr>
      <w:tr w:rsidR="007D7D86" w:rsidRPr="007D7D86" w14:paraId="3A51AE66" w14:textId="77777777" w:rsidTr="004146DC">
        <w:trPr>
          <w:trHeight w:val="340"/>
        </w:trPr>
        <w:tc>
          <w:tcPr>
            <w:tcW w:w="2725" w:type="pct"/>
            <w:tcBorders>
              <w:top w:val="single" w:sz="4" w:space="0" w:color="auto"/>
              <w:bottom w:val="single" w:sz="4" w:space="0" w:color="auto"/>
              <w:right w:val="dotted" w:sz="4" w:space="0" w:color="auto"/>
            </w:tcBorders>
            <w:vAlign w:val="center"/>
          </w:tcPr>
          <w:p w14:paraId="53EF9A9D" w14:textId="77777777" w:rsidR="007D7D86" w:rsidRPr="007D7D86" w:rsidRDefault="007D7D86" w:rsidP="007D7D86">
            <w:pPr>
              <w:pStyle w:val="13Stupovit"/>
              <w:numPr>
                <w:ilvl w:val="0"/>
                <w:numId w:val="24"/>
              </w:numPr>
              <w:rPr>
                <w:rFonts w:ascii="Arial" w:hAnsi="Arial" w:cs="Arial"/>
                <w:b/>
                <w:sz w:val="20"/>
                <w:szCs w:val="18"/>
              </w:rPr>
            </w:pPr>
            <w:r w:rsidRPr="007D7D86">
              <w:rPr>
                <w:rFonts w:ascii="Arial" w:hAnsi="Arial" w:cs="Arial"/>
                <w:b/>
                <w:sz w:val="20"/>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14:paraId="2A0B64EF" w14:textId="77777777" w:rsidR="007D7D86" w:rsidRPr="007D7D86" w:rsidRDefault="007D7D86" w:rsidP="004146DC">
            <w:pPr>
              <w:rPr>
                <w:rFonts w:ascii="Arial" w:hAnsi="Arial" w:cs="Arial"/>
                <w:szCs w:val="18"/>
              </w:rPr>
            </w:pPr>
          </w:p>
        </w:tc>
        <w:tc>
          <w:tcPr>
            <w:tcW w:w="709" w:type="pct"/>
            <w:tcBorders>
              <w:top w:val="single" w:sz="4" w:space="0" w:color="auto"/>
              <w:left w:val="dotted" w:sz="4" w:space="0" w:color="auto"/>
              <w:bottom w:val="single" w:sz="4" w:space="0" w:color="auto"/>
            </w:tcBorders>
            <w:vAlign w:val="center"/>
          </w:tcPr>
          <w:p w14:paraId="122BEDE2" w14:textId="77777777" w:rsidR="007D7D86" w:rsidRPr="007D7D86" w:rsidRDefault="007D7D86" w:rsidP="004146DC">
            <w:pPr>
              <w:jc w:val="center"/>
              <w:rPr>
                <w:rFonts w:ascii="Arial" w:hAnsi="Arial" w:cs="Arial"/>
                <w:szCs w:val="18"/>
              </w:rPr>
            </w:pPr>
          </w:p>
        </w:tc>
      </w:tr>
      <w:tr w:rsidR="007D7D86" w:rsidRPr="007D7D86" w14:paraId="672D0558" w14:textId="77777777" w:rsidTr="004146DC">
        <w:trPr>
          <w:trHeight w:val="340"/>
        </w:trPr>
        <w:tc>
          <w:tcPr>
            <w:tcW w:w="2725" w:type="pct"/>
            <w:tcBorders>
              <w:top w:val="single" w:sz="4" w:space="0" w:color="auto"/>
            </w:tcBorders>
            <w:vAlign w:val="center"/>
          </w:tcPr>
          <w:p w14:paraId="6A9C5AD7"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Nepoužívání stanovených pracovních prostředků, osobních ochranných pracovních prostředků a ochranných zařízení</w:t>
            </w:r>
          </w:p>
        </w:tc>
        <w:tc>
          <w:tcPr>
            <w:tcW w:w="1566" w:type="pct"/>
            <w:tcBorders>
              <w:top w:val="single" w:sz="4" w:space="0" w:color="auto"/>
            </w:tcBorders>
            <w:vAlign w:val="center"/>
          </w:tcPr>
          <w:p w14:paraId="0B55D781" w14:textId="77777777" w:rsidR="007D7D86" w:rsidRPr="007D7D86" w:rsidRDefault="007D7D86" w:rsidP="004146DC">
            <w:pPr>
              <w:rPr>
                <w:rFonts w:ascii="Arial" w:hAnsi="Arial" w:cs="Arial"/>
                <w:szCs w:val="18"/>
              </w:rPr>
            </w:pPr>
            <w:r w:rsidRPr="007D7D86">
              <w:rPr>
                <w:rFonts w:ascii="Arial" w:hAnsi="Arial" w:cs="Arial"/>
                <w:szCs w:val="18"/>
              </w:rPr>
              <w:t>Zák. 262/2006 Sb.</w:t>
            </w:r>
          </w:p>
        </w:tc>
        <w:tc>
          <w:tcPr>
            <w:tcW w:w="709" w:type="pct"/>
            <w:tcBorders>
              <w:top w:val="single" w:sz="4" w:space="0" w:color="auto"/>
            </w:tcBorders>
            <w:vAlign w:val="center"/>
          </w:tcPr>
          <w:p w14:paraId="77392AD4" w14:textId="77777777" w:rsidR="007D7D86" w:rsidRPr="007D7D86" w:rsidRDefault="007D7D86" w:rsidP="004146DC">
            <w:pPr>
              <w:jc w:val="center"/>
              <w:rPr>
                <w:rFonts w:ascii="Arial" w:hAnsi="Arial" w:cs="Arial"/>
                <w:szCs w:val="18"/>
              </w:rPr>
            </w:pPr>
            <w:r w:rsidRPr="007D7D86">
              <w:rPr>
                <w:rFonts w:ascii="Arial" w:hAnsi="Arial" w:cs="Arial"/>
                <w:szCs w:val="18"/>
              </w:rPr>
              <w:t>200 – 1000 / případ</w:t>
            </w:r>
          </w:p>
        </w:tc>
      </w:tr>
      <w:tr w:rsidR="007D7D86" w:rsidRPr="007D7D86" w14:paraId="1DE2539A" w14:textId="77777777" w:rsidTr="004146DC">
        <w:trPr>
          <w:trHeight w:val="691"/>
        </w:trPr>
        <w:tc>
          <w:tcPr>
            <w:tcW w:w="2725" w:type="pct"/>
            <w:vAlign w:val="center"/>
          </w:tcPr>
          <w:p w14:paraId="4532E466"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 xml:space="preserve">Nepodrobení se zkoušce či prokázané požití alkoholu a jiných návykových látek </w:t>
            </w:r>
          </w:p>
        </w:tc>
        <w:tc>
          <w:tcPr>
            <w:tcW w:w="1566" w:type="pct"/>
            <w:vAlign w:val="center"/>
          </w:tcPr>
          <w:p w14:paraId="4C70F851" w14:textId="77777777" w:rsidR="007D7D86" w:rsidRPr="007D7D86" w:rsidRDefault="007D7D86" w:rsidP="004146DC">
            <w:pPr>
              <w:rPr>
                <w:rFonts w:ascii="Arial" w:hAnsi="Arial" w:cs="Arial"/>
                <w:szCs w:val="18"/>
              </w:rPr>
            </w:pPr>
            <w:r w:rsidRPr="007D7D86">
              <w:rPr>
                <w:rFonts w:ascii="Arial" w:hAnsi="Arial" w:cs="Arial"/>
                <w:szCs w:val="18"/>
              </w:rPr>
              <w:t>Zák. 262/2006 Sb.</w:t>
            </w:r>
          </w:p>
        </w:tc>
        <w:tc>
          <w:tcPr>
            <w:tcW w:w="709" w:type="pct"/>
            <w:vAlign w:val="center"/>
          </w:tcPr>
          <w:p w14:paraId="24F31E68" w14:textId="77777777" w:rsidR="007D7D86" w:rsidRPr="007D7D86" w:rsidRDefault="007D7D86" w:rsidP="004146DC">
            <w:pPr>
              <w:jc w:val="center"/>
              <w:rPr>
                <w:rFonts w:ascii="Arial" w:hAnsi="Arial" w:cs="Arial"/>
                <w:szCs w:val="18"/>
              </w:rPr>
            </w:pPr>
            <w:r w:rsidRPr="007D7D86">
              <w:rPr>
                <w:rFonts w:ascii="Arial" w:hAnsi="Arial" w:cs="Arial"/>
                <w:szCs w:val="18"/>
              </w:rPr>
              <w:t>500 – návrh koordinátora BOZP</w:t>
            </w:r>
          </w:p>
        </w:tc>
      </w:tr>
      <w:tr w:rsidR="007D7D86" w:rsidRPr="007D7D86" w14:paraId="4EF8778B" w14:textId="77777777" w:rsidTr="004146DC">
        <w:trPr>
          <w:trHeight w:val="340"/>
        </w:trPr>
        <w:tc>
          <w:tcPr>
            <w:tcW w:w="2725" w:type="pct"/>
            <w:tcBorders>
              <w:top w:val="dotted" w:sz="4" w:space="0" w:color="auto"/>
              <w:bottom w:val="dotted" w:sz="4" w:space="0" w:color="auto"/>
            </w:tcBorders>
            <w:vAlign w:val="center"/>
          </w:tcPr>
          <w:p w14:paraId="0EADE9EE"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Není vedena předepsaná a aktualizovaná dokumentace</w:t>
            </w:r>
          </w:p>
        </w:tc>
        <w:tc>
          <w:tcPr>
            <w:tcW w:w="1566" w:type="pct"/>
            <w:tcBorders>
              <w:top w:val="dotted" w:sz="4" w:space="0" w:color="auto"/>
              <w:bottom w:val="dotted" w:sz="4" w:space="0" w:color="auto"/>
            </w:tcBorders>
            <w:vAlign w:val="center"/>
          </w:tcPr>
          <w:p w14:paraId="40F3FEAB" w14:textId="77777777" w:rsidR="007D7D86" w:rsidRPr="007D7D86" w:rsidRDefault="007D7D86" w:rsidP="004146DC">
            <w:pPr>
              <w:rPr>
                <w:rFonts w:ascii="Arial" w:hAnsi="Arial" w:cs="Arial"/>
                <w:szCs w:val="18"/>
              </w:rPr>
            </w:pPr>
            <w:r w:rsidRPr="007D7D86">
              <w:rPr>
                <w:rFonts w:ascii="Arial" w:hAnsi="Arial" w:cs="Arial"/>
                <w:szCs w:val="18"/>
              </w:rPr>
              <w:t>Zák. 262/2006 Sb.</w:t>
            </w:r>
          </w:p>
        </w:tc>
        <w:tc>
          <w:tcPr>
            <w:tcW w:w="709" w:type="pct"/>
            <w:tcBorders>
              <w:top w:val="dotted" w:sz="4" w:space="0" w:color="auto"/>
              <w:bottom w:val="dotted" w:sz="4" w:space="0" w:color="auto"/>
            </w:tcBorders>
            <w:vAlign w:val="center"/>
          </w:tcPr>
          <w:p w14:paraId="6B7DAA3B" w14:textId="77777777" w:rsidR="007D7D86" w:rsidRPr="007D7D86" w:rsidRDefault="007D7D86" w:rsidP="004146DC">
            <w:pPr>
              <w:jc w:val="center"/>
              <w:rPr>
                <w:rFonts w:ascii="Arial" w:hAnsi="Arial" w:cs="Arial"/>
                <w:szCs w:val="18"/>
              </w:rPr>
            </w:pPr>
            <w:r w:rsidRPr="007D7D86">
              <w:rPr>
                <w:rFonts w:ascii="Arial" w:hAnsi="Arial" w:cs="Arial"/>
                <w:szCs w:val="18"/>
              </w:rPr>
              <w:t>500</w:t>
            </w:r>
          </w:p>
        </w:tc>
      </w:tr>
      <w:tr w:rsidR="007D7D86" w:rsidRPr="007D7D86" w14:paraId="251B88E2" w14:textId="77777777" w:rsidTr="004146DC">
        <w:trPr>
          <w:trHeight w:val="340"/>
        </w:trPr>
        <w:tc>
          <w:tcPr>
            <w:tcW w:w="2725" w:type="pct"/>
            <w:tcBorders>
              <w:top w:val="dotted" w:sz="4" w:space="0" w:color="auto"/>
              <w:bottom w:val="dotted" w:sz="4" w:space="0" w:color="auto"/>
            </w:tcBorders>
            <w:vAlign w:val="center"/>
          </w:tcPr>
          <w:p w14:paraId="2D0EEEBB"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Neomluvená neúčast na školení</w:t>
            </w:r>
          </w:p>
        </w:tc>
        <w:tc>
          <w:tcPr>
            <w:tcW w:w="1566" w:type="pct"/>
            <w:tcBorders>
              <w:top w:val="dotted" w:sz="4" w:space="0" w:color="auto"/>
              <w:bottom w:val="dotted" w:sz="4" w:space="0" w:color="auto"/>
            </w:tcBorders>
            <w:vAlign w:val="center"/>
          </w:tcPr>
          <w:p w14:paraId="30E9509B" w14:textId="77777777" w:rsidR="007D7D86" w:rsidRPr="007D7D86" w:rsidRDefault="007D7D86" w:rsidP="004146DC">
            <w:pPr>
              <w:rPr>
                <w:rFonts w:ascii="Arial" w:hAnsi="Arial" w:cs="Arial"/>
                <w:szCs w:val="18"/>
              </w:rPr>
            </w:pPr>
            <w:r w:rsidRPr="007D7D86">
              <w:rPr>
                <w:rFonts w:ascii="Arial" w:hAnsi="Arial" w:cs="Arial"/>
                <w:szCs w:val="18"/>
              </w:rPr>
              <w:t>Zák. 262/2006 Sb.</w:t>
            </w:r>
          </w:p>
        </w:tc>
        <w:tc>
          <w:tcPr>
            <w:tcW w:w="709" w:type="pct"/>
            <w:tcBorders>
              <w:top w:val="dotted" w:sz="4" w:space="0" w:color="auto"/>
              <w:bottom w:val="dotted" w:sz="4" w:space="0" w:color="auto"/>
            </w:tcBorders>
            <w:vAlign w:val="center"/>
          </w:tcPr>
          <w:p w14:paraId="01C60787" w14:textId="77777777" w:rsidR="007D7D86" w:rsidRPr="007D7D86" w:rsidRDefault="007D7D86" w:rsidP="004146DC">
            <w:pPr>
              <w:jc w:val="center"/>
              <w:rPr>
                <w:rFonts w:ascii="Arial" w:hAnsi="Arial" w:cs="Arial"/>
                <w:color w:val="FF0000"/>
                <w:szCs w:val="18"/>
              </w:rPr>
            </w:pPr>
            <w:r w:rsidRPr="007D7D86">
              <w:rPr>
                <w:rFonts w:ascii="Arial" w:hAnsi="Arial" w:cs="Arial"/>
                <w:szCs w:val="18"/>
              </w:rPr>
              <w:t>300 – 800</w:t>
            </w:r>
          </w:p>
        </w:tc>
      </w:tr>
      <w:tr w:rsidR="007D7D86" w:rsidRPr="007D7D86" w14:paraId="72047A5B" w14:textId="77777777" w:rsidTr="004146DC">
        <w:trPr>
          <w:trHeight w:val="340"/>
        </w:trPr>
        <w:tc>
          <w:tcPr>
            <w:tcW w:w="2725" w:type="pct"/>
            <w:tcBorders>
              <w:top w:val="dotted" w:sz="4" w:space="0" w:color="auto"/>
              <w:bottom w:val="dotted" w:sz="4" w:space="0" w:color="auto"/>
            </w:tcBorders>
            <w:vAlign w:val="center"/>
          </w:tcPr>
          <w:p w14:paraId="2C5EFA7B"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Nedodržování právních a ostatních předpisů, pokynů zaměstnavatele / vyššího zhotovitele / koordinátora BOZP</w:t>
            </w:r>
          </w:p>
        </w:tc>
        <w:tc>
          <w:tcPr>
            <w:tcW w:w="1566" w:type="pct"/>
            <w:tcBorders>
              <w:top w:val="dotted" w:sz="4" w:space="0" w:color="auto"/>
              <w:bottom w:val="dotted" w:sz="4" w:space="0" w:color="auto"/>
            </w:tcBorders>
            <w:vAlign w:val="center"/>
          </w:tcPr>
          <w:p w14:paraId="52BC09E3" w14:textId="77777777" w:rsidR="007D7D86" w:rsidRPr="007D7D86" w:rsidRDefault="007D7D86" w:rsidP="004146DC">
            <w:pPr>
              <w:rPr>
                <w:rFonts w:ascii="Arial" w:hAnsi="Arial" w:cs="Arial"/>
                <w:szCs w:val="18"/>
              </w:rPr>
            </w:pPr>
            <w:r w:rsidRPr="007D7D86">
              <w:rPr>
                <w:rFonts w:ascii="Arial" w:hAnsi="Arial" w:cs="Arial"/>
                <w:szCs w:val="18"/>
              </w:rPr>
              <w:t>Zák. 262/2006 Sb.</w:t>
            </w:r>
          </w:p>
        </w:tc>
        <w:tc>
          <w:tcPr>
            <w:tcW w:w="709" w:type="pct"/>
            <w:tcBorders>
              <w:top w:val="dotted" w:sz="4" w:space="0" w:color="auto"/>
              <w:bottom w:val="dotted" w:sz="4" w:space="0" w:color="auto"/>
            </w:tcBorders>
            <w:vAlign w:val="center"/>
          </w:tcPr>
          <w:p w14:paraId="12D43511" w14:textId="77777777" w:rsidR="007D7D86" w:rsidRPr="007D7D86" w:rsidRDefault="007D7D86" w:rsidP="004146DC">
            <w:pPr>
              <w:jc w:val="center"/>
              <w:rPr>
                <w:rFonts w:ascii="Arial" w:hAnsi="Arial" w:cs="Arial"/>
                <w:szCs w:val="18"/>
              </w:rPr>
            </w:pPr>
            <w:r w:rsidRPr="007D7D86">
              <w:rPr>
                <w:rFonts w:ascii="Arial" w:hAnsi="Arial" w:cs="Arial"/>
                <w:szCs w:val="18"/>
              </w:rPr>
              <w:t>2000 – 10000</w:t>
            </w:r>
          </w:p>
        </w:tc>
      </w:tr>
      <w:tr w:rsidR="007D7D86" w:rsidRPr="007D7D86" w14:paraId="45EAB0D3" w14:textId="77777777" w:rsidTr="004146DC">
        <w:trPr>
          <w:trHeight w:val="340"/>
        </w:trPr>
        <w:tc>
          <w:tcPr>
            <w:tcW w:w="2725" w:type="pct"/>
            <w:tcBorders>
              <w:top w:val="dotted" w:sz="4" w:space="0" w:color="auto"/>
              <w:bottom w:val="dotted" w:sz="4" w:space="0" w:color="auto"/>
            </w:tcBorders>
            <w:vAlign w:val="center"/>
          </w:tcPr>
          <w:p w14:paraId="30D6E334"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 xml:space="preserve">Nepřevzetí / nepředání rizik od </w:t>
            </w:r>
            <w:proofErr w:type="spellStart"/>
            <w:r w:rsidRPr="007D7D86">
              <w:rPr>
                <w:rFonts w:ascii="Arial" w:hAnsi="Arial" w:cs="Arial"/>
                <w:sz w:val="20"/>
                <w:szCs w:val="18"/>
              </w:rPr>
              <w:t>podzhotovitele</w:t>
            </w:r>
            <w:proofErr w:type="spellEnd"/>
          </w:p>
        </w:tc>
        <w:tc>
          <w:tcPr>
            <w:tcW w:w="1566" w:type="pct"/>
            <w:tcBorders>
              <w:top w:val="dotted" w:sz="4" w:space="0" w:color="auto"/>
              <w:bottom w:val="dotted" w:sz="4" w:space="0" w:color="auto"/>
            </w:tcBorders>
            <w:vAlign w:val="center"/>
          </w:tcPr>
          <w:p w14:paraId="3ED71C54" w14:textId="77777777" w:rsidR="007D7D86" w:rsidRPr="007D7D86" w:rsidRDefault="007D7D86" w:rsidP="004146DC">
            <w:pPr>
              <w:rPr>
                <w:rFonts w:ascii="Arial" w:hAnsi="Arial" w:cs="Arial"/>
                <w:szCs w:val="18"/>
              </w:rPr>
            </w:pPr>
            <w:r w:rsidRPr="007D7D86">
              <w:rPr>
                <w:rFonts w:ascii="Arial" w:hAnsi="Arial" w:cs="Arial"/>
                <w:szCs w:val="18"/>
              </w:rPr>
              <w:t>Zák. 309/2006 Sb.</w:t>
            </w:r>
          </w:p>
        </w:tc>
        <w:tc>
          <w:tcPr>
            <w:tcW w:w="709" w:type="pct"/>
            <w:tcBorders>
              <w:top w:val="dotted" w:sz="4" w:space="0" w:color="auto"/>
              <w:bottom w:val="dotted" w:sz="4" w:space="0" w:color="auto"/>
            </w:tcBorders>
            <w:vAlign w:val="center"/>
          </w:tcPr>
          <w:p w14:paraId="5D66A592" w14:textId="77777777" w:rsidR="007D7D86" w:rsidRPr="007D7D86" w:rsidRDefault="007D7D86" w:rsidP="004146DC">
            <w:pPr>
              <w:jc w:val="center"/>
              <w:rPr>
                <w:rFonts w:ascii="Arial" w:hAnsi="Arial" w:cs="Arial"/>
                <w:spacing w:val="-4"/>
                <w:szCs w:val="18"/>
              </w:rPr>
            </w:pPr>
            <w:r w:rsidRPr="007D7D86">
              <w:rPr>
                <w:rFonts w:ascii="Arial" w:hAnsi="Arial" w:cs="Arial"/>
                <w:spacing w:val="-4"/>
                <w:szCs w:val="18"/>
              </w:rPr>
              <w:t>500</w:t>
            </w:r>
          </w:p>
        </w:tc>
      </w:tr>
      <w:tr w:rsidR="007D7D86" w:rsidRPr="007D7D86" w14:paraId="5A29AEBE" w14:textId="77777777" w:rsidTr="004146DC">
        <w:trPr>
          <w:trHeight w:val="549"/>
        </w:trPr>
        <w:tc>
          <w:tcPr>
            <w:tcW w:w="2725" w:type="pct"/>
            <w:tcBorders>
              <w:top w:val="dotted" w:sz="4" w:space="0" w:color="auto"/>
              <w:left w:val="single" w:sz="4" w:space="0" w:color="auto"/>
              <w:bottom w:val="single" w:sz="4" w:space="0" w:color="auto"/>
              <w:right w:val="dotted" w:sz="4" w:space="0" w:color="auto"/>
            </w:tcBorders>
            <w:vAlign w:val="center"/>
          </w:tcPr>
          <w:p w14:paraId="578E5FE0"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14:paraId="0C00EA52" w14:textId="77777777" w:rsidR="007D7D86" w:rsidRPr="007D7D86" w:rsidRDefault="007D7D86" w:rsidP="004146DC">
            <w:pPr>
              <w:rPr>
                <w:rFonts w:ascii="Arial" w:hAnsi="Arial" w:cs="Arial"/>
                <w:szCs w:val="18"/>
              </w:rPr>
            </w:pPr>
            <w:r w:rsidRPr="007D7D86">
              <w:rPr>
                <w:rFonts w:ascii="Arial" w:hAnsi="Arial" w:cs="Arial"/>
                <w:szCs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14:paraId="1A2A0C61" w14:textId="77777777" w:rsidR="007D7D86" w:rsidRPr="007D7D86" w:rsidRDefault="007D7D86" w:rsidP="004146DC">
            <w:pPr>
              <w:jc w:val="center"/>
              <w:rPr>
                <w:rFonts w:ascii="Arial" w:hAnsi="Arial" w:cs="Arial"/>
                <w:szCs w:val="18"/>
              </w:rPr>
            </w:pPr>
            <w:r w:rsidRPr="007D7D86">
              <w:rPr>
                <w:rFonts w:ascii="Arial" w:hAnsi="Arial" w:cs="Arial"/>
                <w:szCs w:val="18"/>
              </w:rPr>
              <w:t>500 – 5000</w:t>
            </w:r>
          </w:p>
        </w:tc>
      </w:tr>
      <w:tr w:rsidR="007D7D86" w:rsidRPr="007D7D86" w14:paraId="2FD2F3BC" w14:textId="77777777" w:rsidTr="004146DC">
        <w:trPr>
          <w:trHeight w:val="340"/>
        </w:trPr>
        <w:tc>
          <w:tcPr>
            <w:tcW w:w="2725" w:type="pct"/>
            <w:tcBorders>
              <w:top w:val="single" w:sz="4" w:space="0" w:color="auto"/>
              <w:bottom w:val="single" w:sz="4" w:space="0" w:color="auto"/>
              <w:right w:val="dotted" w:sz="4" w:space="0" w:color="auto"/>
            </w:tcBorders>
            <w:vAlign w:val="center"/>
          </w:tcPr>
          <w:p w14:paraId="0C219022" w14:textId="77777777" w:rsidR="007D7D86" w:rsidRPr="007D7D86" w:rsidRDefault="007D7D86" w:rsidP="007D7D86">
            <w:pPr>
              <w:pStyle w:val="13Stupovit"/>
              <w:numPr>
                <w:ilvl w:val="0"/>
                <w:numId w:val="24"/>
              </w:numPr>
              <w:rPr>
                <w:rFonts w:ascii="Arial" w:hAnsi="Arial" w:cs="Arial"/>
                <w:sz w:val="20"/>
                <w:szCs w:val="18"/>
              </w:rPr>
            </w:pPr>
            <w:r w:rsidRPr="007D7D86">
              <w:rPr>
                <w:rFonts w:ascii="Arial" w:hAnsi="Arial" w:cs="Arial"/>
                <w:b/>
                <w:sz w:val="20"/>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14:paraId="7EA32B69" w14:textId="77777777" w:rsidR="007D7D86" w:rsidRPr="007D7D86" w:rsidRDefault="007D7D86" w:rsidP="004146DC">
            <w:pPr>
              <w:rPr>
                <w:rFonts w:ascii="Arial" w:hAnsi="Arial" w:cs="Arial"/>
                <w:szCs w:val="18"/>
              </w:rPr>
            </w:pPr>
          </w:p>
        </w:tc>
        <w:tc>
          <w:tcPr>
            <w:tcW w:w="709" w:type="pct"/>
            <w:tcBorders>
              <w:top w:val="single" w:sz="4" w:space="0" w:color="auto"/>
              <w:left w:val="dotted" w:sz="4" w:space="0" w:color="auto"/>
              <w:bottom w:val="single" w:sz="4" w:space="0" w:color="auto"/>
            </w:tcBorders>
            <w:vAlign w:val="center"/>
          </w:tcPr>
          <w:p w14:paraId="54C54AC9" w14:textId="77777777" w:rsidR="007D7D86" w:rsidRPr="007D7D86" w:rsidRDefault="007D7D86" w:rsidP="004146DC">
            <w:pPr>
              <w:jc w:val="center"/>
              <w:rPr>
                <w:rFonts w:ascii="Arial" w:hAnsi="Arial" w:cs="Arial"/>
                <w:szCs w:val="18"/>
              </w:rPr>
            </w:pPr>
          </w:p>
        </w:tc>
      </w:tr>
      <w:tr w:rsidR="007D7D86" w:rsidRPr="007D7D86" w14:paraId="039ECED1" w14:textId="77777777" w:rsidTr="004146DC">
        <w:trPr>
          <w:trHeight w:val="521"/>
        </w:trPr>
        <w:tc>
          <w:tcPr>
            <w:tcW w:w="2725" w:type="pct"/>
            <w:tcBorders>
              <w:bottom w:val="dotted" w:sz="4" w:space="0" w:color="auto"/>
            </w:tcBorders>
            <w:vAlign w:val="center"/>
          </w:tcPr>
          <w:p w14:paraId="4ADD50A8"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Nesplnění ohlašovací povinnosti vůči koordinátorovi BOZP, investorovi či generálnímu zhotoviteli</w:t>
            </w:r>
          </w:p>
        </w:tc>
        <w:tc>
          <w:tcPr>
            <w:tcW w:w="1566" w:type="pct"/>
            <w:tcBorders>
              <w:bottom w:val="dotted" w:sz="4" w:space="0" w:color="auto"/>
            </w:tcBorders>
            <w:vAlign w:val="center"/>
          </w:tcPr>
          <w:p w14:paraId="276C234F" w14:textId="77777777" w:rsidR="007D7D86" w:rsidRPr="007D7D86" w:rsidRDefault="007D7D86" w:rsidP="004146DC">
            <w:pPr>
              <w:rPr>
                <w:rFonts w:ascii="Arial" w:hAnsi="Arial" w:cs="Arial"/>
                <w:szCs w:val="18"/>
              </w:rPr>
            </w:pPr>
            <w:r w:rsidRPr="007D7D86">
              <w:rPr>
                <w:rFonts w:ascii="Arial" w:hAnsi="Arial" w:cs="Arial"/>
                <w:szCs w:val="18"/>
              </w:rPr>
              <w:t xml:space="preserve">Čl. </w:t>
            </w:r>
            <w:smartTag w:uri="urn:schemas-microsoft-com:office:smarttags" w:element="metricconverter">
              <w:smartTagPr>
                <w:attr w:name="ProductID" w:val="4.14 a"/>
              </w:smartTagPr>
              <w:r w:rsidRPr="007D7D86">
                <w:rPr>
                  <w:rFonts w:ascii="Arial" w:hAnsi="Arial" w:cs="Arial"/>
                  <w:szCs w:val="18"/>
                </w:rPr>
                <w:t>4.14 a</w:t>
              </w:r>
            </w:smartTag>
            <w:r w:rsidRPr="007D7D86">
              <w:rPr>
                <w:rFonts w:ascii="Arial" w:hAnsi="Arial" w:cs="Arial"/>
                <w:szCs w:val="18"/>
              </w:rPr>
              <w:t xml:space="preserve"> 4.15</w:t>
            </w:r>
          </w:p>
        </w:tc>
        <w:tc>
          <w:tcPr>
            <w:tcW w:w="709" w:type="pct"/>
            <w:tcBorders>
              <w:bottom w:val="dotted" w:sz="4" w:space="0" w:color="auto"/>
            </w:tcBorders>
            <w:vAlign w:val="center"/>
          </w:tcPr>
          <w:p w14:paraId="7A936536" w14:textId="77777777" w:rsidR="007D7D86" w:rsidRPr="007D7D86" w:rsidRDefault="007D7D86" w:rsidP="004146DC">
            <w:pPr>
              <w:jc w:val="center"/>
              <w:rPr>
                <w:rFonts w:ascii="Arial" w:hAnsi="Arial" w:cs="Arial"/>
                <w:szCs w:val="18"/>
              </w:rPr>
            </w:pPr>
            <w:r w:rsidRPr="007D7D86">
              <w:rPr>
                <w:rFonts w:ascii="Arial" w:hAnsi="Arial" w:cs="Arial"/>
                <w:szCs w:val="18"/>
              </w:rPr>
              <w:t>3000 – 5000</w:t>
            </w:r>
          </w:p>
        </w:tc>
      </w:tr>
      <w:tr w:rsidR="007D7D86" w:rsidRPr="007D7D86" w14:paraId="40981D9B" w14:textId="77777777" w:rsidTr="004146DC">
        <w:trPr>
          <w:trHeight w:val="479"/>
        </w:trPr>
        <w:tc>
          <w:tcPr>
            <w:tcW w:w="2725" w:type="pct"/>
            <w:tcBorders>
              <w:top w:val="dotted" w:sz="4" w:space="0" w:color="auto"/>
              <w:bottom w:val="dotted" w:sz="4" w:space="0" w:color="auto"/>
            </w:tcBorders>
            <w:vAlign w:val="center"/>
          </w:tcPr>
          <w:p w14:paraId="7E70E7B0"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Neodstranění závad z kontrol BOZ (opakovaných), auditů, prověrek BOZP a kontrol SOD</w:t>
            </w:r>
          </w:p>
        </w:tc>
        <w:tc>
          <w:tcPr>
            <w:tcW w:w="1566" w:type="pct"/>
            <w:tcBorders>
              <w:top w:val="dotted" w:sz="4" w:space="0" w:color="auto"/>
              <w:bottom w:val="dotted" w:sz="4" w:space="0" w:color="auto"/>
            </w:tcBorders>
            <w:vAlign w:val="center"/>
          </w:tcPr>
          <w:p w14:paraId="4C753AE1" w14:textId="77777777" w:rsidR="007D7D86" w:rsidRPr="007D7D86" w:rsidRDefault="007D7D86" w:rsidP="004146DC">
            <w:pPr>
              <w:rPr>
                <w:rFonts w:ascii="Arial" w:hAnsi="Arial" w:cs="Arial"/>
                <w:szCs w:val="18"/>
              </w:rPr>
            </w:pPr>
            <w:r w:rsidRPr="007D7D86">
              <w:rPr>
                <w:rFonts w:ascii="Arial" w:hAnsi="Arial" w:cs="Arial"/>
                <w:szCs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14:paraId="4860B1F7" w14:textId="77777777" w:rsidR="007D7D86" w:rsidRPr="007D7D86" w:rsidRDefault="007D7D86" w:rsidP="004146DC">
            <w:pPr>
              <w:jc w:val="center"/>
              <w:rPr>
                <w:rFonts w:ascii="Arial" w:hAnsi="Arial" w:cs="Arial"/>
                <w:szCs w:val="18"/>
              </w:rPr>
            </w:pPr>
            <w:r w:rsidRPr="007D7D86">
              <w:rPr>
                <w:rFonts w:ascii="Arial" w:hAnsi="Arial" w:cs="Arial"/>
                <w:szCs w:val="18"/>
              </w:rPr>
              <w:t>2000 / závada</w:t>
            </w:r>
          </w:p>
        </w:tc>
      </w:tr>
      <w:tr w:rsidR="007D7D86" w:rsidRPr="007D7D86" w14:paraId="663E4321" w14:textId="77777777" w:rsidTr="004146DC">
        <w:trPr>
          <w:trHeight w:val="340"/>
        </w:trPr>
        <w:tc>
          <w:tcPr>
            <w:tcW w:w="2725" w:type="pct"/>
            <w:tcBorders>
              <w:top w:val="dotted" w:sz="4" w:space="0" w:color="auto"/>
              <w:bottom w:val="single" w:sz="4" w:space="0" w:color="auto"/>
            </w:tcBorders>
            <w:vAlign w:val="center"/>
          </w:tcPr>
          <w:p w14:paraId="26B4AB16"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14:paraId="7C14346B" w14:textId="77777777" w:rsidR="007D7D86" w:rsidRPr="007D7D86" w:rsidRDefault="007D7D86" w:rsidP="004146DC">
            <w:pPr>
              <w:rPr>
                <w:rFonts w:ascii="Arial" w:hAnsi="Arial" w:cs="Arial"/>
                <w:szCs w:val="18"/>
              </w:rPr>
            </w:pPr>
            <w:r w:rsidRPr="007D7D86">
              <w:rPr>
                <w:rFonts w:ascii="Arial" w:hAnsi="Arial" w:cs="Arial"/>
                <w:szCs w:val="18"/>
              </w:rPr>
              <w:t xml:space="preserve">Provozní dokumentace, čl. </w:t>
            </w:r>
            <w:smartTag w:uri="urn:schemas-microsoft-com:office:smarttags" w:element="metricconverter">
              <w:smartTagPr>
                <w:attr w:name="ProductID" w:val="4.9 a"/>
              </w:smartTagPr>
              <w:r w:rsidRPr="007D7D86">
                <w:rPr>
                  <w:rFonts w:ascii="Arial" w:hAnsi="Arial" w:cs="Arial"/>
                  <w:szCs w:val="18"/>
                </w:rPr>
                <w:t>4.9 a</w:t>
              </w:r>
            </w:smartTag>
            <w:r w:rsidRPr="007D7D86">
              <w:rPr>
                <w:rFonts w:ascii="Arial" w:hAnsi="Arial" w:cs="Arial"/>
                <w:szCs w:val="18"/>
              </w:rPr>
              <w:t xml:space="preserve"> 4.10</w:t>
            </w:r>
          </w:p>
        </w:tc>
        <w:tc>
          <w:tcPr>
            <w:tcW w:w="709" w:type="pct"/>
            <w:tcBorders>
              <w:top w:val="dotted" w:sz="4" w:space="0" w:color="auto"/>
              <w:bottom w:val="single" w:sz="4" w:space="0" w:color="auto"/>
            </w:tcBorders>
            <w:vAlign w:val="center"/>
          </w:tcPr>
          <w:p w14:paraId="2E2BED60" w14:textId="77777777" w:rsidR="007D7D86" w:rsidRPr="007D7D86" w:rsidRDefault="007D7D86" w:rsidP="004146DC">
            <w:pPr>
              <w:jc w:val="center"/>
              <w:rPr>
                <w:rFonts w:ascii="Arial" w:hAnsi="Arial" w:cs="Arial"/>
                <w:szCs w:val="18"/>
              </w:rPr>
            </w:pPr>
            <w:r w:rsidRPr="007D7D86">
              <w:rPr>
                <w:rFonts w:ascii="Arial" w:hAnsi="Arial" w:cs="Arial"/>
                <w:szCs w:val="18"/>
              </w:rPr>
              <w:t>500 – 1000</w:t>
            </w:r>
          </w:p>
        </w:tc>
      </w:tr>
      <w:tr w:rsidR="007D7D86" w:rsidRPr="007D7D86" w14:paraId="7C472675" w14:textId="77777777" w:rsidTr="004146DC">
        <w:trPr>
          <w:trHeight w:val="340"/>
        </w:trPr>
        <w:tc>
          <w:tcPr>
            <w:tcW w:w="2725" w:type="pct"/>
            <w:tcBorders>
              <w:top w:val="single" w:sz="4" w:space="0" w:color="auto"/>
              <w:bottom w:val="single" w:sz="4" w:space="0" w:color="auto"/>
              <w:right w:val="dotted" w:sz="4" w:space="0" w:color="auto"/>
            </w:tcBorders>
            <w:vAlign w:val="center"/>
          </w:tcPr>
          <w:p w14:paraId="7DA23F39" w14:textId="77777777" w:rsidR="007D7D86" w:rsidRPr="007D7D86" w:rsidRDefault="007D7D86" w:rsidP="007D7D86">
            <w:pPr>
              <w:pStyle w:val="13Stupovit"/>
              <w:numPr>
                <w:ilvl w:val="0"/>
                <w:numId w:val="24"/>
              </w:numPr>
              <w:rPr>
                <w:rFonts w:ascii="Arial" w:hAnsi="Arial" w:cs="Arial"/>
                <w:sz w:val="20"/>
                <w:szCs w:val="18"/>
              </w:rPr>
            </w:pPr>
            <w:r w:rsidRPr="007D7D86">
              <w:rPr>
                <w:rFonts w:ascii="Arial" w:hAnsi="Arial" w:cs="Arial"/>
                <w:b/>
                <w:sz w:val="20"/>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14:paraId="54605FAC" w14:textId="77777777" w:rsidR="007D7D86" w:rsidRPr="007D7D86" w:rsidRDefault="007D7D86" w:rsidP="004146DC">
            <w:pPr>
              <w:rPr>
                <w:rFonts w:ascii="Arial" w:hAnsi="Arial" w:cs="Arial"/>
                <w:szCs w:val="18"/>
              </w:rPr>
            </w:pPr>
          </w:p>
        </w:tc>
        <w:tc>
          <w:tcPr>
            <w:tcW w:w="709" w:type="pct"/>
            <w:tcBorders>
              <w:top w:val="single" w:sz="4" w:space="0" w:color="auto"/>
              <w:left w:val="dotted" w:sz="4" w:space="0" w:color="auto"/>
              <w:bottom w:val="single" w:sz="4" w:space="0" w:color="auto"/>
            </w:tcBorders>
            <w:vAlign w:val="center"/>
          </w:tcPr>
          <w:p w14:paraId="10432DF7" w14:textId="77777777" w:rsidR="007D7D86" w:rsidRPr="007D7D86" w:rsidRDefault="007D7D86" w:rsidP="004146DC">
            <w:pPr>
              <w:jc w:val="center"/>
              <w:rPr>
                <w:rFonts w:ascii="Arial" w:hAnsi="Arial" w:cs="Arial"/>
                <w:szCs w:val="18"/>
              </w:rPr>
            </w:pPr>
          </w:p>
        </w:tc>
      </w:tr>
      <w:tr w:rsidR="007D7D86" w:rsidRPr="007D7D86" w14:paraId="1608914E" w14:textId="77777777" w:rsidTr="004146DC">
        <w:trPr>
          <w:trHeight w:val="701"/>
        </w:trPr>
        <w:tc>
          <w:tcPr>
            <w:tcW w:w="2725" w:type="pct"/>
            <w:tcBorders>
              <w:top w:val="single" w:sz="4" w:space="0" w:color="auto"/>
            </w:tcBorders>
            <w:vAlign w:val="center"/>
          </w:tcPr>
          <w:p w14:paraId="509B4C84"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Porušení povinností vyplývajících z předpisů o požární ochraně</w:t>
            </w:r>
            <w:r w:rsidRPr="007D7D86" w:rsidDel="002B4A1C">
              <w:rPr>
                <w:rFonts w:ascii="Arial" w:hAnsi="Arial" w:cs="Arial"/>
                <w:sz w:val="20"/>
                <w:szCs w:val="18"/>
              </w:rPr>
              <w:t xml:space="preserve"> </w:t>
            </w:r>
          </w:p>
        </w:tc>
        <w:tc>
          <w:tcPr>
            <w:tcW w:w="1566" w:type="pct"/>
            <w:tcBorders>
              <w:top w:val="single" w:sz="4" w:space="0" w:color="auto"/>
            </w:tcBorders>
            <w:vAlign w:val="center"/>
          </w:tcPr>
          <w:p w14:paraId="70D34116" w14:textId="77777777" w:rsidR="007D7D86" w:rsidRPr="007D7D86" w:rsidRDefault="007D7D86" w:rsidP="004146DC">
            <w:pPr>
              <w:rPr>
                <w:rFonts w:ascii="Arial" w:hAnsi="Arial" w:cs="Arial"/>
                <w:szCs w:val="18"/>
              </w:rPr>
            </w:pPr>
            <w:r w:rsidRPr="007D7D86">
              <w:rPr>
                <w:rFonts w:ascii="Arial" w:hAnsi="Arial" w:cs="Arial"/>
                <w:szCs w:val="18"/>
              </w:rPr>
              <w:t xml:space="preserve">Zák. 133/1985 Sb., </w:t>
            </w:r>
          </w:p>
          <w:p w14:paraId="7374E0BA" w14:textId="77777777" w:rsidR="007D7D86" w:rsidRPr="007D7D86" w:rsidRDefault="007D7D86" w:rsidP="004146DC">
            <w:pPr>
              <w:rPr>
                <w:rFonts w:ascii="Arial" w:hAnsi="Arial" w:cs="Arial"/>
                <w:szCs w:val="18"/>
              </w:rPr>
            </w:pPr>
            <w:proofErr w:type="spellStart"/>
            <w:r w:rsidRPr="007D7D86">
              <w:rPr>
                <w:rFonts w:ascii="Arial" w:hAnsi="Arial" w:cs="Arial"/>
                <w:szCs w:val="18"/>
              </w:rPr>
              <w:t>Vyhl</w:t>
            </w:r>
            <w:proofErr w:type="spellEnd"/>
            <w:r w:rsidRPr="007D7D86">
              <w:rPr>
                <w:rFonts w:ascii="Arial" w:hAnsi="Arial" w:cs="Arial"/>
                <w:szCs w:val="18"/>
              </w:rPr>
              <w:t>. 246/2001 Sb.</w:t>
            </w:r>
          </w:p>
        </w:tc>
        <w:tc>
          <w:tcPr>
            <w:tcW w:w="709" w:type="pct"/>
            <w:tcBorders>
              <w:top w:val="single" w:sz="4" w:space="0" w:color="auto"/>
            </w:tcBorders>
            <w:vAlign w:val="center"/>
          </w:tcPr>
          <w:p w14:paraId="65DE2399" w14:textId="77777777" w:rsidR="007D7D86" w:rsidRPr="007D7D86" w:rsidRDefault="007D7D86" w:rsidP="004146DC">
            <w:pPr>
              <w:jc w:val="center"/>
              <w:rPr>
                <w:rFonts w:ascii="Arial" w:hAnsi="Arial" w:cs="Arial"/>
                <w:szCs w:val="18"/>
              </w:rPr>
            </w:pPr>
            <w:r w:rsidRPr="007D7D86">
              <w:rPr>
                <w:rFonts w:ascii="Arial" w:hAnsi="Arial" w:cs="Arial"/>
                <w:szCs w:val="18"/>
              </w:rPr>
              <w:t>500 – 1000</w:t>
            </w:r>
          </w:p>
        </w:tc>
      </w:tr>
      <w:tr w:rsidR="007D7D86" w:rsidRPr="007D7D86" w14:paraId="1E222B6A" w14:textId="77777777" w:rsidTr="004146DC">
        <w:trPr>
          <w:trHeight w:val="340"/>
        </w:trPr>
        <w:tc>
          <w:tcPr>
            <w:tcW w:w="2725" w:type="pct"/>
            <w:vAlign w:val="center"/>
          </w:tcPr>
          <w:p w14:paraId="61BB2650"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Kouření nebo používání otevřeného ohně na místech, kde je to zakázáno</w:t>
            </w:r>
            <w:r w:rsidRPr="007D7D86" w:rsidDel="002B4A1C">
              <w:rPr>
                <w:rFonts w:ascii="Arial" w:hAnsi="Arial" w:cs="Arial"/>
                <w:sz w:val="20"/>
                <w:szCs w:val="18"/>
              </w:rPr>
              <w:t xml:space="preserve"> </w:t>
            </w:r>
          </w:p>
        </w:tc>
        <w:tc>
          <w:tcPr>
            <w:tcW w:w="1566" w:type="pct"/>
            <w:vAlign w:val="center"/>
          </w:tcPr>
          <w:p w14:paraId="63B9C81E" w14:textId="77777777" w:rsidR="007D7D86" w:rsidRPr="007D7D86" w:rsidRDefault="007D7D86" w:rsidP="004146DC">
            <w:pPr>
              <w:rPr>
                <w:rFonts w:ascii="Arial" w:hAnsi="Arial" w:cs="Arial"/>
                <w:szCs w:val="18"/>
              </w:rPr>
            </w:pPr>
            <w:r w:rsidRPr="007D7D86">
              <w:rPr>
                <w:rFonts w:ascii="Arial" w:hAnsi="Arial" w:cs="Arial"/>
                <w:szCs w:val="18"/>
              </w:rPr>
              <w:t xml:space="preserve">Zák. 262/2006 Sb., </w:t>
            </w:r>
          </w:p>
          <w:p w14:paraId="693F06CE" w14:textId="77777777" w:rsidR="007D7D86" w:rsidRPr="007D7D86" w:rsidRDefault="007D7D86" w:rsidP="004146DC">
            <w:pPr>
              <w:rPr>
                <w:rFonts w:ascii="Arial" w:hAnsi="Arial" w:cs="Arial"/>
                <w:szCs w:val="18"/>
              </w:rPr>
            </w:pPr>
            <w:r w:rsidRPr="007D7D86">
              <w:rPr>
                <w:rFonts w:ascii="Arial" w:hAnsi="Arial" w:cs="Arial"/>
                <w:szCs w:val="18"/>
              </w:rPr>
              <w:t>Zák. 133/1985 Sb.</w:t>
            </w:r>
          </w:p>
        </w:tc>
        <w:tc>
          <w:tcPr>
            <w:tcW w:w="709" w:type="pct"/>
            <w:vAlign w:val="center"/>
          </w:tcPr>
          <w:p w14:paraId="31F4F9DC" w14:textId="77777777" w:rsidR="007D7D86" w:rsidRPr="007D7D86" w:rsidRDefault="007D7D86" w:rsidP="004146DC">
            <w:pPr>
              <w:jc w:val="center"/>
              <w:rPr>
                <w:rFonts w:ascii="Arial" w:hAnsi="Arial" w:cs="Arial"/>
                <w:szCs w:val="18"/>
              </w:rPr>
            </w:pPr>
            <w:r w:rsidRPr="007D7D86">
              <w:rPr>
                <w:rFonts w:ascii="Arial" w:hAnsi="Arial" w:cs="Arial"/>
                <w:szCs w:val="18"/>
              </w:rPr>
              <w:t>300</w:t>
            </w:r>
          </w:p>
        </w:tc>
      </w:tr>
      <w:tr w:rsidR="007D7D86" w:rsidRPr="007D7D86" w14:paraId="13557737" w14:textId="77777777" w:rsidTr="004146DC">
        <w:trPr>
          <w:trHeight w:val="340"/>
        </w:trPr>
        <w:tc>
          <w:tcPr>
            <w:tcW w:w="2725" w:type="pct"/>
            <w:vAlign w:val="center"/>
          </w:tcPr>
          <w:p w14:paraId="1FE847B8"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Neoznámení vzniklého požáru koordinátorovi BOZP, investorovi či generálnímu zhotoviteli</w:t>
            </w:r>
          </w:p>
        </w:tc>
        <w:tc>
          <w:tcPr>
            <w:tcW w:w="1566" w:type="pct"/>
            <w:vAlign w:val="center"/>
          </w:tcPr>
          <w:p w14:paraId="2D1418E4" w14:textId="77777777" w:rsidR="007D7D86" w:rsidRPr="007D7D86" w:rsidRDefault="007D7D86" w:rsidP="004146DC">
            <w:pPr>
              <w:rPr>
                <w:rFonts w:ascii="Arial" w:hAnsi="Arial" w:cs="Arial"/>
                <w:szCs w:val="18"/>
              </w:rPr>
            </w:pPr>
            <w:r w:rsidRPr="007D7D86">
              <w:rPr>
                <w:rFonts w:ascii="Arial" w:hAnsi="Arial" w:cs="Arial"/>
                <w:szCs w:val="18"/>
              </w:rPr>
              <w:t xml:space="preserve">Čl. </w:t>
            </w:r>
            <w:smartTag w:uri="urn:schemas-microsoft-com:office:smarttags" w:element="metricconverter">
              <w:smartTagPr>
                <w:attr w:name="ProductID" w:val="4.15 a"/>
              </w:smartTagPr>
              <w:r w:rsidRPr="007D7D86">
                <w:rPr>
                  <w:rFonts w:ascii="Arial" w:hAnsi="Arial" w:cs="Arial"/>
                  <w:szCs w:val="18"/>
                </w:rPr>
                <w:t>4.15 a</w:t>
              </w:r>
            </w:smartTag>
            <w:r w:rsidRPr="007D7D86">
              <w:rPr>
                <w:rFonts w:ascii="Arial" w:hAnsi="Arial" w:cs="Arial"/>
                <w:szCs w:val="18"/>
              </w:rPr>
              <w:t xml:space="preserve"> 4.20 </w:t>
            </w:r>
          </w:p>
        </w:tc>
        <w:tc>
          <w:tcPr>
            <w:tcW w:w="709" w:type="pct"/>
            <w:vAlign w:val="center"/>
          </w:tcPr>
          <w:p w14:paraId="770B9B65" w14:textId="77777777" w:rsidR="007D7D86" w:rsidRPr="007D7D86" w:rsidRDefault="007D7D86" w:rsidP="004146DC">
            <w:pPr>
              <w:jc w:val="center"/>
              <w:rPr>
                <w:rFonts w:ascii="Arial" w:hAnsi="Arial" w:cs="Arial"/>
                <w:szCs w:val="18"/>
              </w:rPr>
            </w:pPr>
            <w:r w:rsidRPr="007D7D86">
              <w:rPr>
                <w:rFonts w:ascii="Arial" w:hAnsi="Arial" w:cs="Arial"/>
                <w:szCs w:val="18"/>
              </w:rPr>
              <w:t>10000</w:t>
            </w:r>
          </w:p>
        </w:tc>
      </w:tr>
      <w:tr w:rsidR="007D7D86" w:rsidRPr="007D7D86" w14:paraId="4E3DC942" w14:textId="77777777" w:rsidTr="004146DC">
        <w:trPr>
          <w:trHeight w:val="340"/>
        </w:trPr>
        <w:tc>
          <w:tcPr>
            <w:tcW w:w="2725" w:type="pct"/>
            <w:vAlign w:val="center"/>
          </w:tcPr>
          <w:p w14:paraId="50CB46D5"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pacing w:val="-4"/>
                <w:sz w:val="20"/>
                <w:szCs w:val="18"/>
              </w:rPr>
              <w:t>Porušení předpisů při provádění svářečských prací</w:t>
            </w:r>
            <w:r w:rsidRPr="007D7D86" w:rsidDel="002B4A1C">
              <w:rPr>
                <w:rFonts w:ascii="Arial" w:hAnsi="Arial" w:cs="Arial"/>
                <w:sz w:val="20"/>
                <w:szCs w:val="18"/>
              </w:rPr>
              <w:t xml:space="preserve"> </w:t>
            </w:r>
          </w:p>
        </w:tc>
        <w:tc>
          <w:tcPr>
            <w:tcW w:w="1566" w:type="pct"/>
            <w:vAlign w:val="center"/>
          </w:tcPr>
          <w:p w14:paraId="216928A8" w14:textId="77777777" w:rsidR="007D7D86" w:rsidRPr="007D7D86" w:rsidRDefault="007D7D86" w:rsidP="004146DC">
            <w:pPr>
              <w:rPr>
                <w:rFonts w:ascii="Arial" w:hAnsi="Arial" w:cs="Arial"/>
                <w:szCs w:val="18"/>
              </w:rPr>
            </w:pPr>
            <w:proofErr w:type="spellStart"/>
            <w:r w:rsidRPr="007D7D86">
              <w:rPr>
                <w:rFonts w:ascii="Arial" w:hAnsi="Arial" w:cs="Arial"/>
                <w:szCs w:val="18"/>
              </w:rPr>
              <w:t>Vyhl</w:t>
            </w:r>
            <w:proofErr w:type="spellEnd"/>
            <w:r w:rsidRPr="007D7D86">
              <w:rPr>
                <w:rFonts w:ascii="Arial" w:hAnsi="Arial" w:cs="Arial"/>
                <w:szCs w:val="18"/>
              </w:rPr>
              <w:t>. 87/2000 Sb., čl. 4.8</w:t>
            </w:r>
          </w:p>
        </w:tc>
        <w:tc>
          <w:tcPr>
            <w:tcW w:w="709" w:type="pct"/>
            <w:vAlign w:val="center"/>
          </w:tcPr>
          <w:p w14:paraId="5A496F40" w14:textId="77777777" w:rsidR="007D7D86" w:rsidRPr="007D7D86" w:rsidRDefault="007D7D86" w:rsidP="004146DC">
            <w:pPr>
              <w:jc w:val="center"/>
              <w:rPr>
                <w:rFonts w:ascii="Arial" w:hAnsi="Arial" w:cs="Arial"/>
                <w:szCs w:val="18"/>
              </w:rPr>
            </w:pPr>
            <w:r w:rsidRPr="007D7D86">
              <w:rPr>
                <w:rFonts w:ascii="Arial" w:hAnsi="Arial" w:cs="Arial"/>
                <w:szCs w:val="18"/>
              </w:rPr>
              <w:t>3000 – 10000</w:t>
            </w:r>
          </w:p>
        </w:tc>
      </w:tr>
      <w:tr w:rsidR="007D7D86" w:rsidRPr="007D7D86" w14:paraId="5A60B2EF" w14:textId="77777777" w:rsidTr="004146DC">
        <w:trPr>
          <w:trHeight w:val="340"/>
        </w:trPr>
        <w:tc>
          <w:tcPr>
            <w:tcW w:w="2725" w:type="pct"/>
            <w:vAlign w:val="center"/>
          </w:tcPr>
          <w:p w14:paraId="335ECF1B"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pacing w:val="-4"/>
                <w:sz w:val="20"/>
                <w:szCs w:val="18"/>
              </w:rPr>
              <w:t>Neudržování volných únikových cest, volného přístupu k rozvodným zařízením a hlavním uzávěrům a k prostředkům PO</w:t>
            </w:r>
            <w:r w:rsidRPr="007D7D86" w:rsidDel="002B4A1C">
              <w:rPr>
                <w:rFonts w:ascii="Arial" w:hAnsi="Arial" w:cs="Arial"/>
                <w:sz w:val="20"/>
                <w:szCs w:val="18"/>
              </w:rPr>
              <w:t xml:space="preserve"> </w:t>
            </w:r>
          </w:p>
        </w:tc>
        <w:tc>
          <w:tcPr>
            <w:tcW w:w="1566" w:type="pct"/>
            <w:vAlign w:val="center"/>
          </w:tcPr>
          <w:p w14:paraId="573C0863" w14:textId="77777777" w:rsidR="007D7D86" w:rsidRPr="007D7D86" w:rsidRDefault="007D7D86" w:rsidP="004146DC">
            <w:pPr>
              <w:rPr>
                <w:rFonts w:ascii="Arial" w:hAnsi="Arial" w:cs="Arial"/>
                <w:szCs w:val="18"/>
              </w:rPr>
            </w:pPr>
            <w:r w:rsidRPr="007D7D86">
              <w:rPr>
                <w:rFonts w:ascii="Arial" w:hAnsi="Arial" w:cs="Arial"/>
                <w:szCs w:val="18"/>
              </w:rPr>
              <w:t xml:space="preserve">Zák. 133/1985 Sb. </w:t>
            </w:r>
          </w:p>
        </w:tc>
        <w:tc>
          <w:tcPr>
            <w:tcW w:w="709" w:type="pct"/>
            <w:vAlign w:val="center"/>
          </w:tcPr>
          <w:p w14:paraId="351AA60B" w14:textId="77777777" w:rsidR="007D7D86" w:rsidRPr="007D7D86" w:rsidRDefault="007D7D86" w:rsidP="004146DC">
            <w:pPr>
              <w:jc w:val="center"/>
              <w:rPr>
                <w:rFonts w:ascii="Arial" w:hAnsi="Arial" w:cs="Arial"/>
                <w:szCs w:val="18"/>
              </w:rPr>
            </w:pPr>
            <w:r w:rsidRPr="007D7D86">
              <w:rPr>
                <w:rFonts w:ascii="Arial" w:hAnsi="Arial" w:cs="Arial"/>
                <w:szCs w:val="18"/>
              </w:rPr>
              <w:t>200 – 500</w:t>
            </w:r>
          </w:p>
        </w:tc>
      </w:tr>
      <w:tr w:rsidR="007D7D86" w:rsidRPr="007D7D86" w14:paraId="465F6EF0" w14:textId="77777777" w:rsidTr="004146DC">
        <w:trPr>
          <w:trHeight w:val="340"/>
        </w:trPr>
        <w:tc>
          <w:tcPr>
            <w:tcW w:w="2725" w:type="pct"/>
            <w:tcBorders>
              <w:top w:val="single" w:sz="4" w:space="0" w:color="auto"/>
              <w:bottom w:val="single" w:sz="4" w:space="0" w:color="auto"/>
            </w:tcBorders>
            <w:vAlign w:val="center"/>
          </w:tcPr>
          <w:p w14:paraId="4ABD6AD7" w14:textId="77777777" w:rsidR="007D7D86" w:rsidRPr="007D7D86" w:rsidRDefault="007D7D86" w:rsidP="007D7D86">
            <w:pPr>
              <w:pStyle w:val="13Stupovit"/>
              <w:numPr>
                <w:ilvl w:val="0"/>
                <w:numId w:val="24"/>
              </w:numPr>
              <w:rPr>
                <w:rFonts w:ascii="Arial" w:hAnsi="Arial" w:cs="Arial"/>
                <w:sz w:val="20"/>
                <w:szCs w:val="18"/>
              </w:rPr>
            </w:pPr>
            <w:r w:rsidRPr="007D7D86">
              <w:rPr>
                <w:rFonts w:ascii="Arial" w:hAnsi="Arial" w:cs="Arial"/>
                <w:b/>
                <w:sz w:val="20"/>
                <w:szCs w:val="18"/>
              </w:rPr>
              <w:t>OŽP</w:t>
            </w:r>
          </w:p>
        </w:tc>
        <w:tc>
          <w:tcPr>
            <w:tcW w:w="1566" w:type="pct"/>
            <w:tcBorders>
              <w:top w:val="single" w:sz="4" w:space="0" w:color="auto"/>
              <w:bottom w:val="single" w:sz="4" w:space="0" w:color="auto"/>
            </w:tcBorders>
            <w:vAlign w:val="center"/>
          </w:tcPr>
          <w:p w14:paraId="5FB8A926" w14:textId="77777777" w:rsidR="007D7D86" w:rsidRPr="007D7D86" w:rsidRDefault="007D7D86" w:rsidP="004146DC">
            <w:pPr>
              <w:rPr>
                <w:rFonts w:ascii="Arial" w:hAnsi="Arial" w:cs="Arial"/>
                <w:szCs w:val="18"/>
              </w:rPr>
            </w:pPr>
          </w:p>
        </w:tc>
        <w:tc>
          <w:tcPr>
            <w:tcW w:w="709" w:type="pct"/>
            <w:tcBorders>
              <w:top w:val="single" w:sz="4" w:space="0" w:color="auto"/>
              <w:bottom w:val="single" w:sz="4" w:space="0" w:color="auto"/>
            </w:tcBorders>
            <w:vAlign w:val="center"/>
          </w:tcPr>
          <w:p w14:paraId="4A3DF7FD" w14:textId="77777777" w:rsidR="007D7D86" w:rsidRPr="007D7D86" w:rsidRDefault="007D7D86" w:rsidP="004146DC">
            <w:pPr>
              <w:jc w:val="center"/>
              <w:rPr>
                <w:rFonts w:ascii="Arial" w:hAnsi="Arial" w:cs="Arial"/>
                <w:szCs w:val="18"/>
              </w:rPr>
            </w:pPr>
          </w:p>
        </w:tc>
      </w:tr>
      <w:tr w:rsidR="007D7D86" w:rsidRPr="007D7D86" w14:paraId="41B88697" w14:textId="77777777" w:rsidTr="004146DC">
        <w:trPr>
          <w:trHeight w:val="340"/>
        </w:trPr>
        <w:tc>
          <w:tcPr>
            <w:tcW w:w="2725" w:type="pct"/>
            <w:tcBorders>
              <w:top w:val="single" w:sz="4" w:space="0" w:color="auto"/>
              <w:bottom w:val="dotted" w:sz="4" w:space="0" w:color="auto"/>
            </w:tcBorders>
            <w:vAlign w:val="center"/>
          </w:tcPr>
          <w:p w14:paraId="562FD8B5"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14:paraId="04998AB3" w14:textId="77777777" w:rsidR="007D7D86" w:rsidRPr="007D7D86" w:rsidRDefault="007D7D86" w:rsidP="004146DC">
            <w:pPr>
              <w:rPr>
                <w:rFonts w:ascii="Arial" w:hAnsi="Arial" w:cs="Arial"/>
                <w:szCs w:val="18"/>
              </w:rPr>
            </w:pPr>
            <w:r w:rsidRPr="007D7D86">
              <w:rPr>
                <w:rFonts w:ascii="Arial" w:hAnsi="Arial" w:cs="Arial"/>
                <w:szCs w:val="18"/>
              </w:rPr>
              <w:t>Zák. 185/2001 Sb.</w:t>
            </w:r>
          </w:p>
        </w:tc>
        <w:tc>
          <w:tcPr>
            <w:tcW w:w="709" w:type="pct"/>
            <w:tcBorders>
              <w:top w:val="single" w:sz="4" w:space="0" w:color="auto"/>
              <w:bottom w:val="dotted" w:sz="4" w:space="0" w:color="auto"/>
            </w:tcBorders>
            <w:vAlign w:val="center"/>
          </w:tcPr>
          <w:p w14:paraId="116A9A92" w14:textId="77777777" w:rsidR="007D7D86" w:rsidRPr="007D7D86" w:rsidRDefault="007D7D86" w:rsidP="004146DC">
            <w:pPr>
              <w:jc w:val="center"/>
              <w:rPr>
                <w:rFonts w:ascii="Arial" w:hAnsi="Arial" w:cs="Arial"/>
                <w:szCs w:val="18"/>
              </w:rPr>
            </w:pPr>
            <w:r w:rsidRPr="007D7D86">
              <w:rPr>
                <w:rFonts w:ascii="Arial" w:hAnsi="Arial" w:cs="Arial"/>
                <w:szCs w:val="18"/>
              </w:rPr>
              <w:t>500 – 5000</w:t>
            </w:r>
          </w:p>
        </w:tc>
      </w:tr>
      <w:tr w:rsidR="007D7D86" w:rsidRPr="007D7D86" w14:paraId="7F3A13D4" w14:textId="77777777" w:rsidTr="004146DC">
        <w:trPr>
          <w:trHeight w:val="340"/>
        </w:trPr>
        <w:tc>
          <w:tcPr>
            <w:tcW w:w="2725" w:type="pct"/>
            <w:tcBorders>
              <w:top w:val="dotted" w:sz="4" w:space="0" w:color="auto"/>
              <w:bottom w:val="single" w:sz="4" w:space="0" w:color="auto"/>
            </w:tcBorders>
            <w:vAlign w:val="center"/>
          </w:tcPr>
          <w:p w14:paraId="5F10277E"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 xml:space="preserve">Neodstranění závad z kontrol </w:t>
            </w:r>
          </w:p>
        </w:tc>
        <w:tc>
          <w:tcPr>
            <w:tcW w:w="1566" w:type="pct"/>
            <w:tcBorders>
              <w:top w:val="dotted" w:sz="4" w:space="0" w:color="auto"/>
              <w:bottom w:val="single" w:sz="4" w:space="0" w:color="auto"/>
            </w:tcBorders>
            <w:vAlign w:val="center"/>
          </w:tcPr>
          <w:p w14:paraId="09C80869" w14:textId="77777777" w:rsidR="007D7D86" w:rsidRPr="007D7D86" w:rsidRDefault="007D7D86" w:rsidP="004146DC">
            <w:pPr>
              <w:rPr>
                <w:rFonts w:ascii="Arial" w:hAnsi="Arial" w:cs="Arial"/>
                <w:szCs w:val="18"/>
              </w:rPr>
            </w:pPr>
            <w:r w:rsidRPr="007D7D86">
              <w:rPr>
                <w:rFonts w:ascii="Arial" w:hAnsi="Arial" w:cs="Arial"/>
                <w:szCs w:val="18"/>
              </w:rPr>
              <w:t>Čl. 4.21</w:t>
            </w:r>
          </w:p>
        </w:tc>
        <w:tc>
          <w:tcPr>
            <w:tcW w:w="709" w:type="pct"/>
            <w:tcBorders>
              <w:top w:val="dotted" w:sz="4" w:space="0" w:color="auto"/>
              <w:bottom w:val="single" w:sz="4" w:space="0" w:color="auto"/>
            </w:tcBorders>
            <w:vAlign w:val="center"/>
          </w:tcPr>
          <w:p w14:paraId="59F74C61" w14:textId="77777777" w:rsidR="007D7D86" w:rsidRPr="007D7D86" w:rsidRDefault="007D7D86" w:rsidP="004146DC">
            <w:pPr>
              <w:jc w:val="center"/>
              <w:rPr>
                <w:rFonts w:ascii="Arial" w:hAnsi="Arial" w:cs="Arial"/>
                <w:szCs w:val="18"/>
              </w:rPr>
            </w:pPr>
            <w:r w:rsidRPr="007D7D86">
              <w:rPr>
                <w:rFonts w:ascii="Arial" w:hAnsi="Arial" w:cs="Arial"/>
                <w:szCs w:val="18"/>
              </w:rPr>
              <w:t>300 / závada</w:t>
            </w:r>
          </w:p>
        </w:tc>
      </w:tr>
    </w:tbl>
    <w:p w14:paraId="7217B01D" w14:textId="77777777" w:rsidR="007D7D86" w:rsidRDefault="007D7D86" w:rsidP="007D7D86">
      <w:pPr>
        <w:jc w:val="both"/>
        <w:rPr>
          <w:b/>
          <w:sz w:val="24"/>
          <w:szCs w:val="24"/>
        </w:rPr>
      </w:pPr>
    </w:p>
    <w:p w14:paraId="11CC2B5E" w14:textId="77777777" w:rsidR="007D7D86" w:rsidRDefault="007D7D86" w:rsidP="007D7D86">
      <w:pPr>
        <w:jc w:val="both"/>
        <w:rPr>
          <w:b/>
          <w:sz w:val="24"/>
          <w:szCs w:val="24"/>
        </w:rPr>
      </w:pPr>
    </w:p>
    <w:p w14:paraId="60A87F1A" w14:textId="77777777" w:rsidR="007D7D86" w:rsidRPr="00560BF2" w:rsidRDefault="007D7D86" w:rsidP="00560BF2">
      <w:pPr>
        <w:pStyle w:val="Odstavecseseznamem"/>
        <w:tabs>
          <w:tab w:val="center" w:pos="1843"/>
          <w:tab w:val="center" w:pos="7230"/>
        </w:tabs>
        <w:spacing w:after="0" w:line="240" w:lineRule="auto"/>
        <w:ind w:left="0"/>
        <w:rPr>
          <w:rFonts w:ascii="Times New Roman" w:hAnsi="Times New Roman"/>
          <w:sz w:val="24"/>
        </w:rPr>
      </w:pPr>
    </w:p>
    <w:sectPr w:rsidR="007D7D86" w:rsidRPr="00560BF2" w:rsidSect="00F76CCA">
      <w:headerReference w:type="even" r:id="rId9"/>
      <w:headerReference w:type="default" r:id="rId10"/>
      <w:footerReference w:type="even" r:id="rId11"/>
      <w:footerReference w:type="default" r:id="rId12"/>
      <w:pgSz w:w="11907" w:h="16840"/>
      <w:pgMar w:top="1418" w:right="1418" w:bottom="1418" w:left="1418" w:header="709" w:footer="709"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82438E" w15:done="0"/>
  <w15:commentEx w15:paraId="74667C05" w15:done="0"/>
  <w15:commentEx w15:paraId="1AB0B911" w15:done="0"/>
  <w15:commentEx w15:paraId="08B86E5C" w15:done="0"/>
  <w15:commentEx w15:paraId="266E87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456C6" w14:textId="77777777" w:rsidR="0015099C" w:rsidRDefault="0015099C">
      <w:r>
        <w:separator/>
      </w:r>
    </w:p>
  </w:endnote>
  <w:endnote w:type="continuationSeparator" w:id="0">
    <w:p w14:paraId="595C494E" w14:textId="77777777" w:rsidR="0015099C" w:rsidRDefault="0015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charset w:val="EE"/>
    <w:family w:val="swiss"/>
    <w:pitch w:val="variable"/>
    <w:sig w:usb0="00000007" w:usb1="00000000"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0F449" w14:textId="77777777"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14:paraId="3318649E" w14:textId="77777777"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F5953" w14:textId="77777777"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BC706D">
      <w:rPr>
        <w:rStyle w:val="slostrnky"/>
        <w:noProof/>
      </w:rPr>
      <w:t>3</w:t>
    </w:r>
    <w:r>
      <w:rPr>
        <w:rStyle w:val="slostrnky"/>
      </w:rPr>
      <w:fldChar w:fldCharType="end"/>
    </w:r>
  </w:p>
  <w:p w14:paraId="04F2890B" w14:textId="77777777" w:rsidR="00126A9A" w:rsidRDefault="00F446B4">
    <w:pPr>
      <w:pStyle w:val="Zpat"/>
    </w:pPr>
    <w:r>
      <w:rPr>
        <w:noProof/>
      </w:rPr>
      <w:drawing>
        <wp:anchor distT="0" distB="0" distL="0" distR="0" simplePos="0" relativeHeight="251658240" behindDoc="0" locked="0" layoutInCell="1" allowOverlap="1" wp14:anchorId="6109CEF3" wp14:editId="50551A91">
          <wp:simplePos x="0" y="0"/>
          <wp:positionH relativeFrom="column">
            <wp:posOffset>-230579</wp:posOffset>
          </wp:positionH>
          <wp:positionV relativeFrom="paragraph">
            <wp:posOffset>-208856</wp:posOffset>
          </wp:positionV>
          <wp:extent cx="425302" cy="506934"/>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261" cy="514037"/>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4A9D5" w14:textId="77777777" w:rsidR="0015099C" w:rsidRDefault="0015099C">
      <w:r>
        <w:separator/>
      </w:r>
    </w:p>
  </w:footnote>
  <w:footnote w:type="continuationSeparator" w:id="0">
    <w:p w14:paraId="54BEA378" w14:textId="77777777" w:rsidR="0015099C" w:rsidRDefault="00150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9F285" w14:textId="77777777"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14:paraId="3EA9CD34" w14:textId="77777777"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C48D0" w14:textId="77777777" w:rsidR="00F76CCA" w:rsidRPr="00722094" w:rsidRDefault="003A4CC7" w:rsidP="009C5B53">
    <w:pPr>
      <w:pStyle w:val="Zhlav"/>
      <w:rPr>
        <w:b/>
        <w:color w:val="000000" w:themeColor="text1"/>
        <w:sz w:val="24"/>
        <w:szCs w:val="24"/>
      </w:rPr>
    </w:pPr>
    <w:r>
      <w:rPr>
        <w:b/>
        <w:color w:val="FF0000"/>
        <w:sz w:val="24"/>
        <w:szCs w:val="24"/>
      </w:rPr>
      <w:t>NÁVRH</w:t>
    </w:r>
    <w:r w:rsidR="00722094">
      <w:rPr>
        <w:b/>
        <w:sz w:val="24"/>
        <w:szCs w:val="24"/>
      </w:rPr>
      <w:tab/>
    </w:r>
    <w:r w:rsidR="00722094">
      <w:rPr>
        <w:b/>
        <w:sz w:val="24"/>
        <w:szCs w:val="24"/>
      </w:rPr>
      <w:tab/>
    </w:r>
    <w:r w:rsidR="009C5B53">
      <w:rPr>
        <w:b/>
        <w:sz w:val="24"/>
        <w:szCs w:val="24"/>
      </w:rPr>
      <w:t>Smlouva č. x-xxx</w:t>
    </w:r>
    <w:r w:rsidR="00722094" w:rsidRPr="00722094">
      <w:rPr>
        <w:b/>
        <w:sz w:val="24"/>
        <w:szCs w:val="24"/>
      </w:rPr>
      <w:t>-00/1</w:t>
    </w:r>
    <w:r w:rsidR="007814F4">
      <w:rPr>
        <w:b/>
        <w:sz w:val="24"/>
        <w:szCs w:val="24"/>
      </w:rPr>
      <w:t>7</w:t>
    </w:r>
  </w:p>
  <w:p w14:paraId="00420F96" w14:textId="77777777" w:rsidR="00303658" w:rsidRPr="00AB3A19" w:rsidRDefault="00AB3A19" w:rsidP="00AB3A19">
    <w:pPr>
      <w:pStyle w:val="Zhlav"/>
      <w:rPr>
        <w:b/>
        <w:color w:val="000000" w:themeColor="text1"/>
        <w:sz w:val="22"/>
        <w:szCs w:val="22"/>
      </w:rPr>
    </w:pPr>
    <w:r w:rsidRPr="00AB3A19">
      <w:rPr>
        <w:b/>
        <w:color w:val="FF0000"/>
        <w:sz w:val="22"/>
        <w:szCs w:val="22"/>
      </w:rPr>
      <w:t>Příloha č. 3 ZD</w:t>
    </w:r>
  </w:p>
  <w:p w14:paraId="015C8D91" w14:textId="77777777" w:rsidR="00731325" w:rsidRPr="00F76CCA" w:rsidRDefault="00D56DF2" w:rsidP="00F76CCA">
    <w:pPr>
      <w:pStyle w:val="Zhlav"/>
    </w:pPr>
    <w:r w:rsidRPr="00D56DF2">
      <w:rPr>
        <w:b/>
        <w:sz w:val="24"/>
        <w:szCs w:val="24"/>
      </w:rPr>
      <w:object w:dxaOrig="9808" w:dyaOrig="13612" w14:anchorId="2822F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4pt;height:679.9pt" o:ole="">
          <v:imagedata r:id="rId1" o:title=""/>
        </v:shape>
        <o:OLEObject Type="Embed" ProgID="Word.Document.12" ShapeID="_x0000_i1025" DrawAspect="Content" ObjectID="_1559020365"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09EB3FCB"/>
    <w:multiLevelType w:val="hybridMultilevel"/>
    <w:tmpl w:val="F2D2159E"/>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F02555D"/>
    <w:multiLevelType w:val="hybridMultilevel"/>
    <w:tmpl w:val="B472099E"/>
    <w:lvl w:ilvl="0" w:tplc="3892A68C">
      <w:start w:val="1"/>
      <w:numFmt w:val="decimal"/>
      <w:lvlText w:val="6.%1"/>
      <w:lvlJc w:val="left"/>
      <w:pPr>
        <w:tabs>
          <w:tab w:val="num" w:pos="851"/>
        </w:tabs>
        <w:ind w:left="851" w:hanging="851"/>
      </w:pPr>
      <w:rPr>
        <w:rFonts w:ascii="Times New Roman" w:hAnsi="Times New Roman" w:cs="Times New Roman" w:hint="default"/>
        <w:b/>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4">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6">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456E5373"/>
    <w:multiLevelType w:val="multilevel"/>
    <w:tmpl w:val="5A865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0">
    <w:nsid w:val="5502761F"/>
    <w:multiLevelType w:val="hybridMultilevel"/>
    <w:tmpl w:val="DBAE419A"/>
    <w:lvl w:ilvl="0" w:tplc="21FC3D76">
      <w:start w:val="1"/>
      <w:numFmt w:val="decimal"/>
      <w:lvlText w:val="4.%1"/>
      <w:lvlJc w:val="left"/>
      <w:pPr>
        <w:tabs>
          <w:tab w:val="num" w:pos="851"/>
        </w:tabs>
        <w:ind w:left="851" w:hanging="851"/>
      </w:pPr>
      <w:rPr>
        <w:rFonts w:ascii="Times New Roman" w:hAnsi="Times New Roman" w:cs="Times New Roman" w:hint="default"/>
        <w:b/>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CE919A9"/>
    <w:multiLevelType w:val="hybridMultilevel"/>
    <w:tmpl w:val="3F88D20E"/>
    <w:lvl w:ilvl="0" w:tplc="103C11CE">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26">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8">
    <w:nsid w:val="6EE51E88"/>
    <w:multiLevelType w:val="hybridMultilevel"/>
    <w:tmpl w:val="DD208D6C"/>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34">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5">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F94334E"/>
    <w:multiLevelType w:val="hybridMultilevel"/>
    <w:tmpl w:val="F59C2AC6"/>
    <w:lvl w:ilvl="0" w:tplc="3A6EE342">
      <w:start w:val="1"/>
      <w:numFmt w:val="decimal"/>
      <w:lvlText w:val="5.%1"/>
      <w:lvlJc w:val="left"/>
      <w:pPr>
        <w:tabs>
          <w:tab w:val="num" w:pos="851"/>
        </w:tabs>
        <w:ind w:left="851" w:hanging="851"/>
      </w:pPr>
      <w:rPr>
        <w:rFonts w:ascii="Times New Roman" w:hAnsi="Times New Roman" w:cs="Times New Roman" w:hint="default"/>
        <w:b/>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9"/>
  </w:num>
  <w:num w:numId="2">
    <w:abstractNumId w:val="25"/>
  </w:num>
  <w:num w:numId="3">
    <w:abstractNumId w:val="17"/>
  </w:num>
  <w:num w:numId="4">
    <w:abstractNumId w:val="34"/>
  </w:num>
  <w:num w:numId="5">
    <w:abstractNumId w:val="36"/>
  </w:num>
  <w:num w:numId="6">
    <w:abstractNumId w:val="10"/>
  </w:num>
  <w:num w:numId="7">
    <w:abstractNumId w:val="7"/>
  </w:num>
  <w:num w:numId="8">
    <w:abstractNumId w:val="31"/>
  </w:num>
  <w:num w:numId="9">
    <w:abstractNumId w:val="4"/>
  </w:num>
  <w:num w:numId="10">
    <w:abstractNumId w:val="32"/>
  </w:num>
  <w:num w:numId="11">
    <w:abstractNumId w:val="30"/>
  </w:num>
  <w:num w:numId="12">
    <w:abstractNumId w:val="12"/>
  </w:num>
  <w:num w:numId="13">
    <w:abstractNumId w:val="0"/>
  </w:num>
  <w:num w:numId="14">
    <w:abstractNumId w:val="29"/>
  </w:num>
  <w:num w:numId="15">
    <w:abstractNumId w:val="13"/>
  </w:num>
  <w:num w:numId="16">
    <w:abstractNumId w:val="27"/>
  </w:num>
  <w:num w:numId="17">
    <w:abstractNumId w:val="33"/>
  </w:num>
  <w:num w:numId="18">
    <w:abstractNumId w:val="26"/>
  </w:num>
  <w:num w:numId="19">
    <w:abstractNumId w:val="35"/>
  </w:num>
  <w:num w:numId="20">
    <w:abstractNumId w:val="3"/>
  </w:num>
  <w:num w:numId="21">
    <w:abstractNumId w:val="23"/>
  </w:num>
  <w:num w:numId="22">
    <w:abstractNumId w:val="8"/>
  </w:num>
  <w:num w:numId="23">
    <w:abstractNumId w:val="16"/>
  </w:num>
  <w:num w:numId="24">
    <w:abstractNumId w:val="6"/>
  </w:num>
  <w:num w:numId="25">
    <w:abstractNumId w:val="5"/>
  </w:num>
  <w:num w:numId="26">
    <w:abstractNumId w:val="15"/>
  </w:num>
  <w:num w:numId="27">
    <w:abstractNumId w:val="11"/>
  </w:num>
  <w:num w:numId="28">
    <w:abstractNumId w:val="21"/>
  </w:num>
  <w:num w:numId="29">
    <w:abstractNumId w:val="28"/>
  </w:num>
  <w:num w:numId="30">
    <w:abstractNumId w:val="20"/>
  </w:num>
  <w:num w:numId="31">
    <w:abstractNumId w:val="1"/>
  </w:num>
  <w:num w:numId="32">
    <w:abstractNumId w:val="2"/>
  </w:num>
  <w:num w:numId="33">
    <w:abstractNumId w:val="14"/>
  </w:num>
  <w:num w:numId="34">
    <w:abstractNumId w:val="9"/>
  </w:num>
  <w:num w:numId="35">
    <w:abstractNumId w:val="22"/>
  </w:num>
  <w:num w:numId="36">
    <w:abstractNumId w:val="24"/>
  </w:num>
  <w:num w:numId="37">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RDOVA Marketa">
    <w15:presenceInfo w15:providerId="AD" w15:userId="S-1-5-21-515967899-1085031214-725345543-16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686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0424F"/>
    <w:rsid w:val="00011CED"/>
    <w:rsid w:val="00013221"/>
    <w:rsid w:val="000132A7"/>
    <w:rsid w:val="00015ECE"/>
    <w:rsid w:val="00020757"/>
    <w:rsid w:val="00020971"/>
    <w:rsid w:val="00027C2C"/>
    <w:rsid w:val="00033899"/>
    <w:rsid w:val="000344C5"/>
    <w:rsid w:val="00036744"/>
    <w:rsid w:val="00040516"/>
    <w:rsid w:val="00043A55"/>
    <w:rsid w:val="0004438B"/>
    <w:rsid w:val="00053D8D"/>
    <w:rsid w:val="000572A3"/>
    <w:rsid w:val="00063B67"/>
    <w:rsid w:val="00064B1D"/>
    <w:rsid w:val="0006644B"/>
    <w:rsid w:val="0007119C"/>
    <w:rsid w:val="000778E3"/>
    <w:rsid w:val="00082EE7"/>
    <w:rsid w:val="00085ACD"/>
    <w:rsid w:val="000909E7"/>
    <w:rsid w:val="00095FDB"/>
    <w:rsid w:val="00097193"/>
    <w:rsid w:val="000A0A64"/>
    <w:rsid w:val="000A171F"/>
    <w:rsid w:val="000A2E21"/>
    <w:rsid w:val="000A3F7C"/>
    <w:rsid w:val="000A5304"/>
    <w:rsid w:val="000A7166"/>
    <w:rsid w:val="000A76C4"/>
    <w:rsid w:val="000B4217"/>
    <w:rsid w:val="000B70BA"/>
    <w:rsid w:val="000B7C5B"/>
    <w:rsid w:val="000C2E18"/>
    <w:rsid w:val="000C4430"/>
    <w:rsid w:val="000D4910"/>
    <w:rsid w:val="000D63FC"/>
    <w:rsid w:val="000D7975"/>
    <w:rsid w:val="000E12C3"/>
    <w:rsid w:val="00102CFB"/>
    <w:rsid w:val="001128D2"/>
    <w:rsid w:val="0012112F"/>
    <w:rsid w:val="00124E54"/>
    <w:rsid w:val="00126A9A"/>
    <w:rsid w:val="0012740D"/>
    <w:rsid w:val="001335F7"/>
    <w:rsid w:val="00133CA3"/>
    <w:rsid w:val="00134292"/>
    <w:rsid w:val="00143F3E"/>
    <w:rsid w:val="00144D7E"/>
    <w:rsid w:val="0015099C"/>
    <w:rsid w:val="00150F3F"/>
    <w:rsid w:val="00160D7E"/>
    <w:rsid w:val="0016110C"/>
    <w:rsid w:val="001666A8"/>
    <w:rsid w:val="00167E17"/>
    <w:rsid w:val="00172B03"/>
    <w:rsid w:val="00175106"/>
    <w:rsid w:val="0019238A"/>
    <w:rsid w:val="00195732"/>
    <w:rsid w:val="001962E3"/>
    <w:rsid w:val="00197CB7"/>
    <w:rsid w:val="001A5AF0"/>
    <w:rsid w:val="001A6F2A"/>
    <w:rsid w:val="001B51E2"/>
    <w:rsid w:val="001C7089"/>
    <w:rsid w:val="001D4ACE"/>
    <w:rsid w:val="001E3085"/>
    <w:rsid w:val="001F23B4"/>
    <w:rsid w:val="001F395B"/>
    <w:rsid w:val="00203EBD"/>
    <w:rsid w:val="002179A8"/>
    <w:rsid w:val="002354D1"/>
    <w:rsid w:val="002368C4"/>
    <w:rsid w:val="0024096C"/>
    <w:rsid w:val="00242275"/>
    <w:rsid w:val="0024417C"/>
    <w:rsid w:val="00246940"/>
    <w:rsid w:val="00251A87"/>
    <w:rsid w:val="00257555"/>
    <w:rsid w:val="002658A9"/>
    <w:rsid w:val="00265D44"/>
    <w:rsid w:val="0027338A"/>
    <w:rsid w:val="002821D9"/>
    <w:rsid w:val="00286000"/>
    <w:rsid w:val="00296884"/>
    <w:rsid w:val="002B2A1D"/>
    <w:rsid w:val="002B65DD"/>
    <w:rsid w:val="002C458F"/>
    <w:rsid w:val="002D2786"/>
    <w:rsid w:val="002D52B0"/>
    <w:rsid w:val="002E7917"/>
    <w:rsid w:val="002F0F50"/>
    <w:rsid w:val="002F3514"/>
    <w:rsid w:val="00300511"/>
    <w:rsid w:val="00301184"/>
    <w:rsid w:val="0030254C"/>
    <w:rsid w:val="00302F96"/>
    <w:rsid w:val="003033C6"/>
    <w:rsid w:val="00303658"/>
    <w:rsid w:val="00306955"/>
    <w:rsid w:val="0032040C"/>
    <w:rsid w:val="003212B3"/>
    <w:rsid w:val="003231F1"/>
    <w:rsid w:val="00340F1B"/>
    <w:rsid w:val="00346428"/>
    <w:rsid w:val="00347EDD"/>
    <w:rsid w:val="00351647"/>
    <w:rsid w:val="00352D92"/>
    <w:rsid w:val="00353802"/>
    <w:rsid w:val="00360296"/>
    <w:rsid w:val="0036195A"/>
    <w:rsid w:val="0036491E"/>
    <w:rsid w:val="0036638E"/>
    <w:rsid w:val="00366775"/>
    <w:rsid w:val="0037024E"/>
    <w:rsid w:val="003704D5"/>
    <w:rsid w:val="0039725D"/>
    <w:rsid w:val="003972B8"/>
    <w:rsid w:val="003A0942"/>
    <w:rsid w:val="003A4CC7"/>
    <w:rsid w:val="003B007B"/>
    <w:rsid w:val="003B0799"/>
    <w:rsid w:val="003B1246"/>
    <w:rsid w:val="003B4566"/>
    <w:rsid w:val="003B4CC3"/>
    <w:rsid w:val="003B5832"/>
    <w:rsid w:val="003B6F68"/>
    <w:rsid w:val="003B70C8"/>
    <w:rsid w:val="003C35A8"/>
    <w:rsid w:val="003C567B"/>
    <w:rsid w:val="003C7384"/>
    <w:rsid w:val="003D0288"/>
    <w:rsid w:val="003D09C1"/>
    <w:rsid w:val="003D29D6"/>
    <w:rsid w:val="003D5A9B"/>
    <w:rsid w:val="003E168E"/>
    <w:rsid w:val="003E47D3"/>
    <w:rsid w:val="003E582E"/>
    <w:rsid w:val="003F15EA"/>
    <w:rsid w:val="003F4000"/>
    <w:rsid w:val="004023C0"/>
    <w:rsid w:val="0040457F"/>
    <w:rsid w:val="00406998"/>
    <w:rsid w:val="00410840"/>
    <w:rsid w:val="004162E0"/>
    <w:rsid w:val="00421634"/>
    <w:rsid w:val="004331C0"/>
    <w:rsid w:val="00433708"/>
    <w:rsid w:val="00433729"/>
    <w:rsid w:val="00433932"/>
    <w:rsid w:val="004357B7"/>
    <w:rsid w:val="004379CE"/>
    <w:rsid w:val="0044413B"/>
    <w:rsid w:val="0044446E"/>
    <w:rsid w:val="004540F1"/>
    <w:rsid w:val="00455900"/>
    <w:rsid w:val="00457DD3"/>
    <w:rsid w:val="0046156D"/>
    <w:rsid w:val="004638A8"/>
    <w:rsid w:val="00465589"/>
    <w:rsid w:val="00465C84"/>
    <w:rsid w:val="00473AE3"/>
    <w:rsid w:val="0047460A"/>
    <w:rsid w:val="00481EBB"/>
    <w:rsid w:val="00482F7A"/>
    <w:rsid w:val="0048318A"/>
    <w:rsid w:val="004934DE"/>
    <w:rsid w:val="00495DE3"/>
    <w:rsid w:val="004B3E4F"/>
    <w:rsid w:val="004C1FA9"/>
    <w:rsid w:val="004C24D7"/>
    <w:rsid w:val="004D7537"/>
    <w:rsid w:val="004E0703"/>
    <w:rsid w:val="004E0FAE"/>
    <w:rsid w:val="004F49F6"/>
    <w:rsid w:val="004F604D"/>
    <w:rsid w:val="004F66C0"/>
    <w:rsid w:val="004F699B"/>
    <w:rsid w:val="004F6AA0"/>
    <w:rsid w:val="00500F4B"/>
    <w:rsid w:val="00502E1D"/>
    <w:rsid w:val="005138E7"/>
    <w:rsid w:val="00515086"/>
    <w:rsid w:val="00524874"/>
    <w:rsid w:val="005346CC"/>
    <w:rsid w:val="0053649A"/>
    <w:rsid w:val="00557C70"/>
    <w:rsid w:val="00560BF2"/>
    <w:rsid w:val="00561A21"/>
    <w:rsid w:val="005629D6"/>
    <w:rsid w:val="00566299"/>
    <w:rsid w:val="00566F27"/>
    <w:rsid w:val="00567814"/>
    <w:rsid w:val="0057338B"/>
    <w:rsid w:val="00592BD8"/>
    <w:rsid w:val="00595E50"/>
    <w:rsid w:val="005963A8"/>
    <w:rsid w:val="00596B25"/>
    <w:rsid w:val="00597A31"/>
    <w:rsid w:val="005A3596"/>
    <w:rsid w:val="005A4411"/>
    <w:rsid w:val="005A5731"/>
    <w:rsid w:val="005A6283"/>
    <w:rsid w:val="005B58C5"/>
    <w:rsid w:val="005C5662"/>
    <w:rsid w:val="005D67EA"/>
    <w:rsid w:val="005E3302"/>
    <w:rsid w:val="005E7139"/>
    <w:rsid w:val="005E7D3D"/>
    <w:rsid w:val="005F7EDB"/>
    <w:rsid w:val="00601843"/>
    <w:rsid w:val="00602BDB"/>
    <w:rsid w:val="00604D48"/>
    <w:rsid w:val="00605DE4"/>
    <w:rsid w:val="00606C15"/>
    <w:rsid w:val="00615570"/>
    <w:rsid w:val="00621E02"/>
    <w:rsid w:val="006344C1"/>
    <w:rsid w:val="00634780"/>
    <w:rsid w:val="0063584C"/>
    <w:rsid w:val="00636C4C"/>
    <w:rsid w:val="006375DA"/>
    <w:rsid w:val="00643F76"/>
    <w:rsid w:val="00654A49"/>
    <w:rsid w:val="00660119"/>
    <w:rsid w:val="00660182"/>
    <w:rsid w:val="00663602"/>
    <w:rsid w:val="00672836"/>
    <w:rsid w:val="00681A23"/>
    <w:rsid w:val="006904F9"/>
    <w:rsid w:val="00690BCB"/>
    <w:rsid w:val="00692ECE"/>
    <w:rsid w:val="006939AA"/>
    <w:rsid w:val="00694AF4"/>
    <w:rsid w:val="00697C9F"/>
    <w:rsid w:val="006A1AA4"/>
    <w:rsid w:val="006A2A29"/>
    <w:rsid w:val="006A4D35"/>
    <w:rsid w:val="006A5382"/>
    <w:rsid w:val="006B0EA7"/>
    <w:rsid w:val="006B45DB"/>
    <w:rsid w:val="006D2154"/>
    <w:rsid w:val="006D6F14"/>
    <w:rsid w:val="006E1773"/>
    <w:rsid w:val="006E3756"/>
    <w:rsid w:val="006E4FC5"/>
    <w:rsid w:val="006F3DE9"/>
    <w:rsid w:val="00701B77"/>
    <w:rsid w:val="00703DB1"/>
    <w:rsid w:val="007047B6"/>
    <w:rsid w:val="00705208"/>
    <w:rsid w:val="007078F1"/>
    <w:rsid w:val="007168C2"/>
    <w:rsid w:val="00722094"/>
    <w:rsid w:val="00731325"/>
    <w:rsid w:val="00732F72"/>
    <w:rsid w:val="007416C3"/>
    <w:rsid w:val="0074567D"/>
    <w:rsid w:val="00746F82"/>
    <w:rsid w:val="0074794D"/>
    <w:rsid w:val="0075034C"/>
    <w:rsid w:val="00750A54"/>
    <w:rsid w:val="00753CAB"/>
    <w:rsid w:val="00767CA6"/>
    <w:rsid w:val="00770224"/>
    <w:rsid w:val="00770577"/>
    <w:rsid w:val="00773F23"/>
    <w:rsid w:val="00776A70"/>
    <w:rsid w:val="0077705B"/>
    <w:rsid w:val="007814F4"/>
    <w:rsid w:val="00783D5E"/>
    <w:rsid w:val="007853A6"/>
    <w:rsid w:val="00791998"/>
    <w:rsid w:val="00793B5A"/>
    <w:rsid w:val="007947EA"/>
    <w:rsid w:val="007976B8"/>
    <w:rsid w:val="007B0E9D"/>
    <w:rsid w:val="007B245C"/>
    <w:rsid w:val="007B268E"/>
    <w:rsid w:val="007B6975"/>
    <w:rsid w:val="007C4B3B"/>
    <w:rsid w:val="007C4DEA"/>
    <w:rsid w:val="007D20E3"/>
    <w:rsid w:val="007D21FC"/>
    <w:rsid w:val="007D362F"/>
    <w:rsid w:val="007D4A64"/>
    <w:rsid w:val="007D7D86"/>
    <w:rsid w:val="007E1065"/>
    <w:rsid w:val="007E173F"/>
    <w:rsid w:val="007E6C98"/>
    <w:rsid w:val="007E7EE1"/>
    <w:rsid w:val="007F0D06"/>
    <w:rsid w:val="007F2753"/>
    <w:rsid w:val="007F2AA2"/>
    <w:rsid w:val="007F4974"/>
    <w:rsid w:val="008021F4"/>
    <w:rsid w:val="00803355"/>
    <w:rsid w:val="00803807"/>
    <w:rsid w:val="00806F68"/>
    <w:rsid w:val="008249D7"/>
    <w:rsid w:val="00831C13"/>
    <w:rsid w:val="008374CD"/>
    <w:rsid w:val="00842029"/>
    <w:rsid w:val="0084231E"/>
    <w:rsid w:val="00847843"/>
    <w:rsid w:val="00852925"/>
    <w:rsid w:val="00852970"/>
    <w:rsid w:val="00857513"/>
    <w:rsid w:val="00874BE4"/>
    <w:rsid w:val="00880A54"/>
    <w:rsid w:val="00880B99"/>
    <w:rsid w:val="008A1017"/>
    <w:rsid w:val="008A383B"/>
    <w:rsid w:val="008A3DED"/>
    <w:rsid w:val="008A7577"/>
    <w:rsid w:val="008A7B7E"/>
    <w:rsid w:val="008B7946"/>
    <w:rsid w:val="008C12D8"/>
    <w:rsid w:val="008C5468"/>
    <w:rsid w:val="008C5622"/>
    <w:rsid w:val="008C7C04"/>
    <w:rsid w:val="008D2C02"/>
    <w:rsid w:val="008D5767"/>
    <w:rsid w:val="008E02C8"/>
    <w:rsid w:val="008E069F"/>
    <w:rsid w:val="008F59AC"/>
    <w:rsid w:val="008F6F60"/>
    <w:rsid w:val="009036E7"/>
    <w:rsid w:val="0090697E"/>
    <w:rsid w:val="00914F75"/>
    <w:rsid w:val="00925CEF"/>
    <w:rsid w:val="0092646A"/>
    <w:rsid w:val="009301F2"/>
    <w:rsid w:val="0093306C"/>
    <w:rsid w:val="00933172"/>
    <w:rsid w:val="00934FCA"/>
    <w:rsid w:val="00941F5F"/>
    <w:rsid w:val="009456DD"/>
    <w:rsid w:val="009460F6"/>
    <w:rsid w:val="00946C23"/>
    <w:rsid w:val="00957072"/>
    <w:rsid w:val="00962699"/>
    <w:rsid w:val="00963BCA"/>
    <w:rsid w:val="00981300"/>
    <w:rsid w:val="00985BA2"/>
    <w:rsid w:val="0099006C"/>
    <w:rsid w:val="0099589C"/>
    <w:rsid w:val="00995EB3"/>
    <w:rsid w:val="00995FEB"/>
    <w:rsid w:val="009A3F58"/>
    <w:rsid w:val="009A71AC"/>
    <w:rsid w:val="009C1202"/>
    <w:rsid w:val="009C3B42"/>
    <w:rsid w:val="009C5B53"/>
    <w:rsid w:val="009D0FFD"/>
    <w:rsid w:val="009E79F6"/>
    <w:rsid w:val="00A02706"/>
    <w:rsid w:val="00A06F0C"/>
    <w:rsid w:val="00A11243"/>
    <w:rsid w:val="00A12DBD"/>
    <w:rsid w:val="00A256C9"/>
    <w:rsid w:val="00A3017A"/>
    <w:rsid w:val="00A333A0"/>
    <w:rsid w:val="00A34FEA"/>
    <w:rsid w:val="00A37116"/>
    <w:rsid w:val="00A37F9B"/>
    <w:rsid w:val="00A52985"/>
    <w:rsid w:val="00A54045"/>
    <w:rsid w:val="00A57703"/>
    <w:rsid w:val="00A660B6"/>
    <w:rsid w:val="00A753A3"/>
    <w:rsid w:val="00A77B67"/>
    <w:rsid w:val="00A82DEA"/>
    <w:rsid w:val="00A8687A"/>
    <w:rsid w:val="00A87620"/>
    <w:rsid w:val="00A90406"/>
    <w:rsid w:val="00AA14C6"/>
    <w:rsid w:val="00AA74B8"/>
    <w:rsid w:val="00AB10C1"/>
    <w:rsid w:val="00AB137B"/>
    <w:rsid w:val="00AB3A19"/>
    <w:rsid w:val="00AB4D65"/>
    <w:rsid w:val="00AB62F1"/>
    <w:rsid w:val="00AB695B"/>
    <w:rsid w:val="00AC1195"/>
    <w:rsid w:val="00AC384A"/>
    <w:rsid w:val="00AD19DF"/>
    <w:rsid w:val="00AD3584"/>
    <w:rsid w:val="00AD470B"/>
    <w:rsid w:val="00AE2642"/>
    <w:rsid w:val="00AE2BBA"/>
    <w:rsid w:val="00AE3EFB"/>
    <w:rsid w:val="00AE6295"/>
    <w:rsid w:val="00AE745D"/>
    <w:rsid w:val="00B0365A"/>
    <w:rsid w:val="00B0703E"/>
    <w:rsid w:val="00B10CE7"/>
    <w:rsid w:val="00B30054"/>
    <w:rsid w:val="00B334C7"/>
    <w:rsid w:val="00B3523C"/>
    <w:rsid w:val="00B46B1D"/>
    <w:rsid w:val="00B612D5"/>
    <w:rsid w:val="00B753A2"/>
    <w:rsid w:val="00B82357"/>
    <w:rsid w:val="00B8511F"/>
    <w:rsid w:val="00B90640"/>
    <w:rsid w:val="00B90B47"/>
    <w:rsid w:val="00B9228B"/>
    <w:rsid w:val="00B9303C"/>
    <w:rsid w:val="00B93824"/>
    <w:rsid w:val="00BB2180"/>
    <w:rsid w:val="00BB5573"/>
    <w:rsid w:val="00BC69C2"/>
    <w:rsid w:val="00BC706D"/>
    <w:rsid w:val="00BD463F"/>
    <w:rsid w:val="00BE3A33"/>
    <w:rsid w:val="00BE56B7"/>
    <w:rsid w:val="00BF2F1E"/>
    <w:rsid w:val="00BF3255"/>
    <w:rsid w:val="00C042BD"/>
    <w:rsid w:val="00C067BB"/>
    <w:rsid w:val="00C11333"/>
    <w:rsid w:val="00C1261B"/>
    <w:rsid w:val="00C12C0B"/>
    <w:rsid w:val="00C13571"/>
    <w:rsid w:val="00C15AAC"/>
    <w:rsid w:val="00C21BF4"/>
    <w:rsid w:val="00C25FA6"/>
    <w:rsid w:val="00C27B95"/>
    <w:rsid w:val="00C30097"/>
    <w:rsid w:val="00C328DE"/>
    <w:rsid w:val="00C32D88"/>
    <w:rsid w:val="00C35332"/>
    <w:rsid w:val="00C37B0C"/>
    <w:rsid w:val="00C37C61"/>
    <w:rsid w:val="00C45E22"/>
    <w:rsid w:val="00C461AE"/>
    <w:rsid w:val="00C515C9"/>
    <w:rsid w:val="00C51BA5"/>
    <w:rsid w:val="00C56DD3"/>
    <w:rsid w:val="00C73640"/>
    <w:rsid w:val="00C77854"/>
    <w:rsid w:val="00C80DC9"/>
    <w:rsid w:val="00C84727"/>
    <w:rsid w:val="00C84C3A"/>
    <w:rsid w:val="00C85501"/>
    <w:rsid w:val="00C85579"/>
    <w:rsid w:val="00C9449D"/>
    <w:rsid w:val="00CA2F02"/>
    <w:rsid w:val="00CA6AD5"/>
    <w:rsid w:val="00CC1D62"/>
    <w:rsid w:val="00CC3786"/>
    <w:rsid w:val="00CD15A7"/>
    <w:rsid w:val="00CE1C55"/>
    <w:rsid w:val="00CE3433"/>
    <w:rsid w:val="00CE347D"/>
    <w:rsid w:val="00CE5FEE"/>
    <w:rsid w:val="00D01650"/>
    <w:rsid w:val="00D0464B"/>
    <w:rsid w:val="00D06DD6"/>
    <w:rsid w:val="00D13974"/>
    <w:rsid w:val="00D13D50"/>
    <w:rsid w:val="00D1698C"/>
    <w:rsid w:val="00D16F68"/>
    <w:rsid w:val="00D244C2"/>
    <w:rsid w:val="00D345A2"/>
    <w:rsid w:val="00D4436A"/>
    <w:rsid w:val="00D461C5"/>
    <w:rsid w:val="00D5235C"/>
    <w:rsid w:val="00D548C3"/>
    <w:rsid w:val="00D56AEB"/>
    <w:rsid w:val="00D56DF2"/>
    <w:rsid w:val="00D6364B"/>
    <w:rsid w:val="00D711E4"/>
    <w:rsid w:val="00D77061"/>
    <w:rsid w:val="00D864CA"/>
    <w:rsid w:val="00D8656A"/>
    <w:rsid w:val="00D93480"/>
    <w:rsid w:val="00DA05F4"/>
    <w:rsid w:val="00DA3C03"/>
    <w:rsid w:val="00DB0147"/>
    <w:rsid w:val="00DB39CA"/>
    <w:rsid w:val="00DB6AB3"/>
    <w:rsid w:val="00DC1B06"/>
    <w:rsid w:val="00DC26F4"/>
    <w:rsid w:val="00DD1AF4"/>
    <w:rsid w:val="00DD1FCA"/>
    <w:rsid w:val="00DE5981"/>
    <w:rsid w:val="00DF0C95"/>
    <w:rsid w:val="00DF1831"/>
    <w:rsid w:val="00DF6657"/>
    <w:rsid w:val="00E147D4"/>
    <w:rsid w:val="00E152A7"/>
    <w:rsid w:val="00E25DEE"/>
    <w:rsid w:val="00E30091"/>
    <w:rsid w:val="00E3179B"/>
    <w:rsid w:val="00E34397"/>
    <w:rsid w:val="00E43D89"/>
    <w:rsid w:val="00E51409"/>
    <w:rsid w:val="00E5417F"/>
    <w:rsid w:val="00E71354"/>
    <w:rsid w:val="00E72798"/>
    <w:rsid w:val="00E75237"/>
    <w:rsid w:val="00E7635E"/>
    <w:rsid w:val="00E76541"/>
    <w:rsid w:val="00E85099"/>
    <w:rsid w:val="00E869EB"/>
    <w:rsid w:val="00E873B3"/>
    <w:rsid w:val="00EA3503"/>
    <w:rsid w:val="00EA3BE5"/>
    <w:rsid w:val="00EB1CB6"/>
    <w:rsid w:val="00EB2847"/>
    <w:rsid w:val="00EB5CC4"/>
    <w:rsid w:val="00EB7238"/>
    <w:rsid w:val="00EC3F4B"/>
    <w:rsid w:val="00ED62CE"/>
    <w:rsid w:val="00EE5368"/>
    <w:rsid w:val="00EE78A7"/>
    <w:rsid w:val="00EF2358"/>
    <w:rsid w:val="00EF3C51"/>
    <w:rsid w:val="00EF5E3C"/>
    <w:rsid w:val="00F001D3"/>
    <w:rsid w:val="00F150A3"/>
    <w:rsid w:val="00F36D29"/>
    <w:rsid w:val="00F371C8"/>
    <w:rsid w:val="00F446B4"/>
    <w:rsid w:val="00F4646A"/>
    <w:rsid w:val="00F50AAE"/>
    <w:rsid w:val="00F514B1"/>
    <w:rsid w:val="00F57993"/>
    <w:rsid w:val="00F60396"/>
    <w:rsid w:val="00F634A8"/>
    <w:rsid w:val="00F76CCA"/>
    <w:rsid w:val="00F866AD"/>
    <w:rsid w:val="00F87849"/>
    <w:rsid w:val="00F92749"/>
    <w:rsid w:val="00FA2D4A"/>
    <w:rsid w:val="00FA5036"/>
    <w:rsid w:val="00FA5C88"/>
    <w:rsid w:val="00FA62AA"/>
    <w:rsid w:val="00FA7950"/>
    <w:rsid w:val="00FB1FB9"/>
    <w:rsid w:val="00FB289A"/>
    <w:rsid w:val="00FB6DF5"/>
    <w:rsid w:val="00FC0202"/>
    <w:rsid w:val="00FC1008"/>
    <w:rsid w:val="00FC4BE0"/>
    <w:rsid w:val="00FD4896"/>
    <w:rsid w:val="00FD7CE6"/>
    <w:rsid w:val="00FE14D9"/>
    <w:rsid w:val="00FE4A23"/>
    <w:rsid w:val="00FE5E24"/>
    <w:rsid w:val="00FF15B2"/>
    <w:rsid w:val="00FF4CE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6866"/>
    <o:shapelayout v:ext="edit">
      <o:idmap v:ext="edit" data="1"/>
    </o:shapelayout>
  </w:shapeDefaults>
  <w:decimalSymbol w:val=","/>
  <w:listSeparator w:val=";"/>
  <w14:docId w14:val="64F6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 w:type="character" w:customStyle="1" w:styleId="Bodytext2">
    <w:name w:val="Body text (2)_"/>
    <w:link w:val="Bodytext20"/>
    <w:rsid w:val="007814F4"/>
    <w:rPr>
      <w:rFonts w:ascii="Arial" w:eastAsia="Arial" w:hAnsi="Arial" w:cs="Arial"/>
      <w:sz w:val="18"/>
      <w:szCs w:val="18"/>
      <w:shd w:val="clear" w:color="auto" w:fill="FFFFFF"/>
    </w:rPr>
  </w:style>
  <w:style w:type="paragraph" w:customStyle="1" w:styleId="Bodytext20">
    <w:name w:val="Body text (2)"/>
    <w:basedOn w:val="Normln"/>
    <w:link w:val="Bodytext2"/>
    <w:rsid w:val="007814F4"/>
    <w:pPr>
      <w:widowControl w:val="0"/>
      <w:shd w:val="clear" w:color="auto" w:fill="FFFFFF"/>
      <w:spacing w:before="180" w:after="180" w:line="221" w:lineRule="exact"/>
      <w:jc w:val="both"/>
    </w:pPr>
    <w:rPr>
      <w:rFonts w:ascii="Arial" w:eastAsia="Arial" w:hAnsi="Arial" w:cs="Arial"/>
      <w:sz w:val="18"/>
      <w:szCs w:val="18"/>
    </w:rPr>
  </w:style>
  <w:style w:type="paragraph" w:styleId="Revize">
    <w:name w:val="Revision"/>
    <w:hidden/>
    <w:uiPriority w:val="99"/>
    <w:semiHidden/>
    <w:rsid w:val="00D06D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 w:type="character" w:customStyle="1" w:styleId="Bodytext2">
    <w:name w:val="Body text (2)_"/>
    <w:link w:val="Bodytext20"/>
    <w:rsid w:val="007814F4"/>
    <w:rPr>
      <w:rFonts w:ascii="Arial" w:eastAsia="Arial" w:hAnsi="Arial" w:cs="Arial"/>
      <w:sz w:val="18"/>
      <w:szCs w:val="18"/>
      <w:shd w:val="clear" w:color="auto" w:fill="FFFFFF"/>
    </w:rPr>
  </w:style>
  <w:style w:type="paragraph" w:customStyle="1" w:styleId="Bodytext20">
    <w:name w:val="Body text (2)"/>
    <w:basedOn w:val="Normln"/>
    <w:link w:val="Bodytext2"/>
    <w:rsid w:val="007814F4"/>
    <w:pPr>
      <w:widowControl w:val="0"/>
      <w:shd w:val="clear" w:color="auto" w:fill="FFFFFF"/>
      <w:spacing w:before="180" w:after="180" w:line="221" w:lineRule="exact"/>
      <w:jc w:val="both"/>
    </w:pPr>
    <w:rPr>
      <w:rFonts w:ascii="Arial" w:eastAsia="Arial" w:hAnsi="Arial" w:cs="Arial"/>
      <w:sz w:val="18"/>
      <w:szCs w:val="18"/>
    </w:rPr>
  </w:style>
  <w:style w:type="paragraph" w:styleId="Revize">
    <w:name w:val="Revision"/>
    <w:hidden/>
    <w:uiPriority w:val="99"/>
    <w:semiHidden/>
    <w:rsid w:val="00D06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59792836">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NXmUDzpYX6lzkhWnNM98/oJORXI=</ds:DigestValue>
    </ds:Reference>
  </ds:SignedInfo>
  <ds:SignatureValue>dNcTvBoQcSML9OUgV9I0q3PbAfbv+JsRQQOzBKFKF/3sspo6Lh18haNMv5B3dSXYBxrC2UaLHmh2YkjSpj/+dxn9NvQPzkoOIDQojOVygd98NZ01QHyth+XG76hqmJeBEZFEVqyNMVh14nUuyTF6AG5fUYjmzfKugG2JmnxCLBIQEp6aUd3jBQMxGsmKv6M29kummbOaGiujKbAsq3DsBHV/EoYHtPyCDLrd1Xtqsaxy0MV/lcj43JpVl2bQBvzXBk0Evgkn1JVORjGaBW0hQ4LGOnIiTvOiYODqauUtQ2u2UG1Zo8DiWi7Hqz0IYVpuO/u9vDJD/viXCavL2XcVFQ==</ds:SignatureValue>
  <ds:KeyInfo>
    <ds:KeyValue>
      <ds:RSAKeyValue>
        <ds:Modulus>5l/QHseKxPOnuRe7wXIs0TNcRAlkOwkABDhrJoRWCJ5GEBR2WSkI57aNVp3GUGFjeTmGBARFhprWsJLjlZEOqOYlWDyiI1u8AqswMPU/IN4n8IZ9JDUXGyZwXcdziUNNNy/+by/7yHvxZ6WICoCqcJhepslO0ah1biZbHP5J27BjSJfGXLoGksgYO7KfKDIbhoE+hJb/4F8AUDeOBcV/H2nFMbuFFMdoOCikjbtqDX2hobw/TjusdhZzI/9KI31FElzJuCrtu4EIHQDXslAT33JUWb28AbinaXnDKr4Z6/40Ki5KH7rMvPrNTMmhkTu+/hMDqEPb8gxaN49IZ0uSJQ==</ds:Modulus>
        <ds:Exponent>AQAB</ds:Exponent>
      </ds:RSAKeyValue>
    </ds:KeyValue>
    <ds:X509Data>
      <ds:X509Certificate>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AwgZsGCCsGAQUFBwEDBIGOMIGLMAgGBgQAjkYBATBqBgYEAI5GAQUwYDAuFihodHRwczovL3d3dy5wb3N0c2lnbnVtLmN6L3Bkcy9wZHNfZW4ucGRmEwJlbjAuFihodHRwczovL3d3dy5wb3N0c2lnbnVtLmN6L3Bkcy9wZHNfY3MucGRmEwJjczATBgYEAI5GAQYwCQYHBACORgEGATCB+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SNcFxgNXWjGpnBKDNetnAq2YRUVTANBgkqhkiG9w0BAQsFAAOCAQEAKe+AM9iJKSyLOCr0Oj9nhZg5ogUVYftmb7VeNsk7/1mNmIExX1FBUFlNrmW9pa9CcXO6bxbf/UJGXD9D7arzVhA5rxqmSzkExeSiZijJnRPS6hwW3qebvTpGUgxRtNS5CTZFDanOZG66JbCB+2EJzn8new/bcOdFSR2vFeNCtMWmBvsbPrwFz//6RTPqdsq8CcnXFvZWM8OGaC46bmGqtlnxWnECUBnXuHRPVj3WLm+/o6bAYSza2C3YhjwGQMljRDKPlf/FkYVmiMk+PiBQdU9rNIIkCHnECa3UJEazdyew5qAkfJpeGb9lecCqcODODX/Pq3Ae/ledW6AUXU9LXA==</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17"/>
            <RelationshipReference xmlns="http://schemas.openxmlformats.org/package/2006/digital-signature" SourceId="rId2"/>
            <RelationshipReference xmlns="http://schemas.openxmlformats.org/package/2006/digital-signature" SourceId="rId16"/>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a2C6lGpqP6ID21GpCzu3k54rB4w=</ds:DigestValue>
      </ds:Reference>
      <ds:Reference URI="/word/document.xml?ContentType=application/vnd.openxmlformats-officedocument.wordprocessingml.document.main+xml">
        <ds:DigestMethod Algorithm="http://www.w3.org/2000/09/xmldsig#sha1"/>
        <ds:DigestValue>1ifk0K7JrtntK+Ortou/h8cvMXY=</ds:DigestValue>
      </ds:Reference>
      <ds:Reference URI="/word/endnotes.xml?ContentType=application/vnd.openxmlformats-officedocument.wordprocessingml.endnotes+xml">
        <ds:DigestMethod Algorithm="http://www.w3.org/2000/09/xmldsig#sha1"/>
        <ds:DigestValue>nRz+Vyb0Gu2okkU769no+PDyyto=</ds:DigestValue>
      </ds:Reference>
      <ds:Reference URI="/word/fontTable.xml?ContentType=application/vnd.openxmlformats-officedocument.wordprocessingml.fontTable+xml">
        <ds:DigestMethod Algorithm="http://www.w3.org/2000/09/xmldsig#sha1"/>
        <ds:DigestValue>WxsPgWV9tyDF4gsCTnP4JzG488k=</ds:DigestValue>
      </ds:Reference>
      <ds:Reference URI="/word/styles.xml?ContentType=application/vnd.openxmlformats-officedocument.wordprocessingml.styles+xml">
        <ds:DigestMethod Algorithm="http://www.w3.org/2000/09/xmldsig#sha1"/>
        <ds:DigestValue>DN/b6SP5/4HPeiNwwneJLdEpVXw=</ds:DigestValue>
      </ds:Reference>
      <ds:Reference URI="/word/footnotes.xml?ContentType=application/vnd.openxmlformats-officedocument.wordprocessingml.footnotes+xml">
        <ds:DigestMethod Algorithm="http://www.w3.org/2000/09/xmldsig#sha1"/>
        <ds:DigestValue>gc2+lQ1SfUsewkzF1P9oSPXenfo=</ds:DigestValue>
      </ds:Reference>
      <ds:Reference URI="/word/_rels/footer2.xml.rels?ContentType=application/vnd.openxmlformats-package.relationships+xml">
        <ds:Transforms>
          <ds:Transform Algorithm="http://schemas.openxmlformats.org/package/2006/RelationshipTransform">
            <RelationshipReference xmlns="http://schemas.openxmlformats.org/package/2006/digital-signature" SourceId="rId1"/>
          </ds:Transform>
          <ds:Transform Algorithm="http://www.w3.org/TR/2001/REC-xml-c14n-20010315"/>
        </ds:Transforms>
        <ds:DigestMethod Algorithm="http://www.w3.org/2000/09/xmldsig#sha1"/>
        <ds:DigestValue>2aCvWiHHHdjIC7c/DZRNQCAZWDA=</ds:DigestValue>
      </ds:Reference>
      <ds:Reference URI="/word/footer2.xml?ContentType=application/vnd.openxmlformats-officedocument.wordprocessingml.footer+xml">
        <ds:DigestMethod Algorithm="http://www.w3.org/2000/09/xmldsig#sha1"/>
        <ds:DigestValue>yGrS3vcCRnDXu+k7g63PdhjcRts=</ds:DigestValue>
      </ds:Reference>
      <ds:Reference URI="/word/people.xml?ContentType=application/vnd.openxmlformats-officedocument.wordprocessingml.people+xml">
        <ds:DigestMethod Algorithm="http://www.w3.org/2000/09/xmldsig#sha1"/>
        <ds:DigestValue>YCsZ9IlkIQUgUbOHdT071S5M9Us=</ds:DigestValue>
      </ds:Reference>
      <ds:Reference URI="/word/numbering.xml?ContentType=application/vnd.openxmlformats-officedocument.wordprocessingml.numbering+xml">
        <ds:DigestMethod Algorithm="http://www.w3.org/2000/09/xmldsig#sha1"/>
        <ds:DigestValue>yMMqA6o87kBlweRX8WWS9QGl7PE=</ds:DigestValue>
      </ds:Reference>
      <ds:Reference URI="/word/commentsExtended.xml?ContentType=application/vnd.openxmlformats-officedocument.wordprocessingml.commentsExtended+xml">
        <ds:DigestMethod Algorithm="http://www.w3.org/2000/09/xmldsig#sha1"/>
        <ds:DigestValue>qrftTo24wRhUbSWvvCR9CFNPUdI=</ds:DigestValue>
      </ds:Reference>
      <ds:Reference URI="/word/webSettings.xml?ContentType=application/vnd.openxmlformats-officedocument.wordprocessingml.webSettings+xml">
        <ds:DigestMethod Algorithm="http://www.w3.org/2000/09/xmldsig#sha1"/>
        <ds:DigestValue>lyGybggOKO/L6lSQKjORcMV7I4U=</ds:DigestValue>
      </ds:Reference>
      <ds:Reference URI="/word/footer1.xml?ContentType=application/vnd.openxmlformats-officedocument.wordprocessingml.footer+xml">
        <ds:DigestMethod Algorithm="http://www.w3.org/2000/09/xmldsig#sha1"/>
        <ds:DigestValue>tES/d6N5PaHJ05TmGH+bjgG9fwI=</ds:DigestValue>
      </ds:Reference>
      <ds:Reference URI="/word/settings.xml?ContentType=application/vnd.openxmlformats-officedocument.wordprocessingml.settings+xml">
        <ds:DigestMethod Algorithm="http://www.w3.org/2000/09/xmldsig#sha1"/>
        <ds:DigestValue>9I+Xj1V7+NzqlFgBTZuWr973NlE=</ds:DigestValue>
      </ds:Reference>
      <ds:Reference URI="/word/_rels/header2.xml.rels?ContentType=application/vnd.openxmlformats-package.relationships+xml">
        <ds:Transforms>
          <ds:Transform Algorithm="http://schemas.openxmlformats.org/package/2006/RelationshipTransform">
            <RelationshipReference xmlns="http://schemas.openxmlformats.org/package/2006/digital-signature" SourceId="rId2"/>
            <RelationshipReference xmlns="http://schemas.openxmlformats.org/package/2006/digital-signature" SourceId="rId1"/>
          </ds:Transform>
          <ds:Transform Algorithm="http://www.w3.org/TR/2001/REC-xml-c14n-20010315"/>
        </ds:Transforms>
        <ds:DigestMethod Algorithm="http://www.w3.org/2000/09/xmldsig#sha1"/>
        <ds:DigestValue>OeWERije9odXkv0pFkx1vtUVhb4=</ds:DigestValue>
      </ds:Reference>
      <ds:Reference URI="/word/header2.xml?ContentType=application/vnd.openxmlformats-officedocument.wordprocessingml.header+xml">
        <ds:DigestMethod Algorithm="http://www.w3.org/2000/09/xmldsig#sha1"/>
        <ds:DigestValue>jKKtEje8uhBOj8w38Q1H9L5n13w=</ds:DigestValue>
      </ds:Reference>
      <ds:Reference URI="/word/stylesWithEffects.xml?ContentType=application/vnd.ms-word.stylesWithEffects+xml">
        <ds:DigestMethod Algorithm="http://www.w3.org/2000/09/xmldsig#sha1"/>
        <ds:DigestValue>cerp95SZ94j1aFzzvEeTDiiLGG0=</ds:DigestValue>
      </ds:Reference>
      <ds:Reference URI="/word/header1.xml?ContentType=application/vnd.openxmlformats-officedocument.wordprocessingml.header+xml">
        <ds:DigestMethod Algorithm="http://www.w3.org/2000/09/xmldsig#sha1"/>
        <ds:DigestValue>EKZ/aO1iwAyAo9Kh4XpvK4etBaM=</ds:DigestValue>
      </ds:Reference>
      <ds:Reference URI="/word/theme/theme1.xml?ContentType=application/vnd.openxmlformats-officedocument.theme+xml">
        <ds:DigestMethod Algorithm="http://www.w3.org/2000/09/xmldsig#sha1"/>
        <ds:DigestValue>AD8pTYTwWdY2i3V+GDTPhUgnfUA=</ds:DigestValue>
      </ds:Reference>
      <ds:Reference URI="/word/media/image2.jpeg?ContentType=image/jpeg">
        <ds:DigestMethod Algorithm="http://www.w3.org/2000/09/xmldsig#sha1"/>
        <ds:DigestValue>8m/3uA0Vm4CVvZWrk/Wsicw55lI=</ds:DigestValue>
      </ds:Reference>
      <ds:Reference URI="/word/embeddings/Microsoft_Word_Document1.docx?ContentType=application/vnd.openxmlformats-officedocument.wordprocessingml.document">
        <ds:DigestMethod Algorithm="http://www.w3.org/2000/09/xmldsig#sha1"/>
        <ds:DigestValue>Z4F4Q7o2ZyP7BUhnp2D/+wGx/MQ=</ds:DigestValue>
      </ds:Reference>
      <ds:Reference URI="/word/media/image1.emf?ContentType=image/x-emf">
        <ds:DigestMethod Algorithm="http://www.w3.org/2000/09/xmldsig#sha1"/>
        <ds:DigestValue>2/o36Ew3FYGxuhYjaJpTkY/txDs=</ds:DigestValue>
      </ds:Reference>
      <ds:Reference URI="/docProps/core.xml?ContentType=application/vnd.openxmlformats-package.core-properties+xml">
        <ds:DigestMethod Algorithm="http://www.w3.org/2000/09/xmldsig#sha1"/>
        <ds:DigestValue>HWmiSzAlV/XhkQIkxcMIdIUWXHs=</ds:DigestValue>
      </ds:Reference>
    </ds:Manifest>
    <ds:SignatureProperties>
      <ds:SignatureProperty Id="idSignatureTime" Target="#idSignature1">
        <SignatureTime xmlns="http://schemas.openxmlformats.org/package/2006/digital-signature">
          <Format>YYYY-MM-DDThh:mm:ss.sTZD</Format>
          <Value>2017-06-15T07:01:44.5Z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6B126-8C77-4723-A713-BC83ED955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3088</Words>
  <Characters>18225</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21271</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KRAUSOVA Lenka</cp:lastModifiedBy>
  <cp:revision>6</cp:revision>
  <cp:lastPrinted>2017-05-18T06:12:00Z</cp:lastPrinted>
  <dcterms:created xsi:type="dcterms:W3CDTF">2017-06-07T13:35:00Z</dcterms:created>
  <dcterms:modified xsi:type="dcterms:W3CDTF">2017-06-15T06:26:00Z</dcterms:modified>
</cp:coreProperties>
</file>