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Default="00064B1D" w:rsidP="008F59AC">
      <w:pPr>
        <w:pStyle w:val="Zkladntext"/>
        <w:spacing w:beforeLines="20" w:before="48"/>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A14636">
        <w:rPr>
          <w:rFonts w:ascii="Times New Roman" w:hAnsi="Times New Roman"/>
          <w:i w:val="0"/>
          <w:caps/>
          <w:spacing w:val="100"/>
          <w:sz w:val="32"/>
        </w:rPr>
        <w:t>U</w:t>
      </w:r>
      <w:r>
        <w:rPr>
          <w:rFonts w:ascii="Times New Roman" w:hAnsi="Times New Roman"/>
          <w:i w:val="0"/>
          <w:caps/>
          <w:spacing w:val="100"/>
          <w:sz w:val="32"/>
        </w:rPr>
        <w:t>-xxx-</w:t>
      </w:r>
      <w:r w:rsidR="00970FFA">
        <w:rPr>
          <w:rFonts w:ascii="Times New Roman" w:hAnsi="Times New Roman"/>
          <w:i w:val="0"/>
          <w:caps/>
          <w:spacing w:val="100"/>
          <w:sz w:val="32"/>
        </w:rPr>
        <w:t>00/16</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blPrEx>
          <w:tblCellMar>
            <w:top w:w="0" w:type="dxa"/>
            <w:bottom w:w="0" w:type="dxa"/>
          </w:tblCellMar>
        </w:tblPrEx>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Pr="006C4717" w:rsidRDefault="005963A8">
            <w:pPr>
              <w:pStyle w:val="Nadpis3"/>
              <w:spacing w:beforeLines="20" w:before="48"/>
              <w:rPr>
                <w:rFonts w:ascii="Times New Roman" w:hAnsi="Times New Roman"/>
                <w:b/>
              </w:rPr>
            </w:pPr>
            <w:r w:rsidRPr="006C4717">
              <w:rPr>
                <w:rFonts w:ascii="Times New Roman" w:hAnsi="Times New Roman"/>
                <w:b/>
              </w:rPr>
              <w:t>Armádní Servisní, příspěvková organizace</w:t>
            </w:r>
          </w:p>
          <w:p w:rsidR="0077767A" w:rsidRPr="0077767A" w:rsidRDefault="0077767A" w:rsidP="0077767A">
            <w:r>
              <w:rPr>
                <w:sz w:val="24"/>
              </w:rPr>
              <w:t>Městského soudu v Praze, oddíl Pr., vložka č. 1342</w:t>
            </w:r>
          </w:p>
        </w:tc>
      </w:tr>
      <w:tr w:rsidR="00AE2642" w:rsidTr="00403490">
        <w:tblPrEx>
          <w:tblCellMar>
            <w:top w:w="0" w:type="dxa"/>
            <w:bottom w:w="0" w:type="dxa"/>
          </w:tblCellMar>
        </w:tblPrEx>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7651AC">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blPrEx>
          <w:tblCellMar>
            <w:top w:w="0" w:type="dxa"/>
            <w:bottom w:w="0" w:type="dxa"/>
          </w:tblCellMar>
        </w:tblPrEx>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blPrEx>
          <w:tblCellMar>
            <w:top w:w="0" w:type="dxa"/>
            <w:bottom w:w="0" w:type="dxa"/>
          </w:tblCellMar>
        </w:tblPrEx>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blPrEx>
          <w:tblCellMar>
            <w:top w:w="0" w:type="dxa"/>
            <w:bottom w:w="0" w:type="dxa"/>
          </w:tblCellMar>
        </w:tblPrEx>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DD3F82">
            <w:pPr>
              <w:spacing w:beforeLines="20" w:before="48"/>
              <w:rPr>
                <w:sz w:val="24"/>
              </w:rPr>
            </w:pPr>
            <w:r>
              <w:rPr>
                <w:sz w:val="24"/>
              </w:rPr>
              <w:t xml:space="preserve">+420 </w:t>
            </w:r>
            <w:r w:rsidR="00AE2642">
              <w:rPr>
                <w:sz w:val="24"/>
              </w:rPr>
              <w:t>973 2</w:t>
            </w:r>
            <w:r w:rsidR="005963A8">
              <w:rPr>
                <w:sz w:val="24"/>
              </w:rPr>
              <w:t>04</w:t>
            </w:r>
            <w:r w:rsidR="00AE2642">
              <w:rPr>
                <w:sz w:val="24"/>
              </w:rPr>
              <w:t xml:space="preserve"> </w:t>
            </w:r>
            <w:r w:rsidR="005963A8">
              <w:rPr>
                <w:sz w:val="24"/>
              </w:rPr>
              <w:t>090</w:t>
            </w:r>
          </w:p>
          <w:p w:rsidR="00AE2642" w:rsidRDefault="00DD3F82">
            <w:pPr>
              <w:spacing w:beforeLines="20" w:before="48"/>
              <w:rPr>
                <w:sz w:val="24"/>
              </w:rPr>
            </w:pPr>
            <w:r>
              <w:rPr>
                <w:sz w:val="24"/>
              </w:rPr>
              <w:t xml:space="preserve">+420 </w:t>
            </w:r>
            <w:r w:rsidR="005963A8">
              <w:rPr>
                <w:sz w:val="24"/>
              </w:rPr>
              <w:t>973 204 092</w:t>
            </w:r>
          </w:p>
        </w:tc>
      </w:tr>
      <w:tr w:rsidR="00AE2642" w:rsidTr="00403490">
        <w:tblPrEx>
          <w:tblCellMar>
            <w:top w:w="0" w:type="dxa"/>
            <w:bottom w:w="0" w:type="dxa"/>
          </w:tblCellMar>
        </w:tblPrEx>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blPrEx>
          <w:tblCellMar>
            <w:top w:w="0" w:type="dxa"/>
            <w:bottom w:w="0" w:type="dxa"/>
          </w:tblCellMar>
        </w:tblPrEx>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651AC">
            <w:pPr>
              <w:rPr>
                <w:sz w:val="24"/>
              </w:rPr>
            </w:pPr>
            <w:r>
              <w:rPr>
                <w:sz w:val="24"/>
              </w:rPr>
              <w:t xml:space="preserve">Ing. </w:t>
            </w:r>
            <w:r w:rsidR="007651AC">
              <w:rPr>
                <w:sz w:val="24"/>
              </w:rPr>
              <w:t>Martin Lehký – ředitel</w:t>
            </w:r>
          </w:p>
          <w:p w:rsidR="00DE751F" w:rsidRDefault="00DE751F" w:rsidP="007651AC">
            <w:pPr>
              <w:rPr>
                <w:sz w:val="24"/>
              </w:rPr>
            </w:pPr>
          </w:p>
        </w:tc>
      </w:tr>
      <w:tr w:rsidR="00AE2642" w:rsidTr="00403490">
        <w:tblPrEx>
          <w:tblCellMar>
            <w:top w:w="0" w:type="dxa"/>
            <w:bottom w:w="0" w:type="dxa"/>
          </w:tblCellMar>
        </w:tblPrEx>
        <w:trPr>
          <w:trHeight w:val="480"/>
          <w:jc w:val="center"/>
        </w:trPr>
        <w:tc>
          <w:tcPr>
            <w:tcW w:w="3614" w:type="dxa"/>
          </w:tcPr>
          <w:p w:rsidR="00B93015" w:rsidRDefault="00AE2642" w:rsidP="00773F23">
            <w:pPr>
              <w:rPr>
                <w:i/>
                <w:sz w:val="24"/>
              </w:rPr>
            </w:pPr>
            <w:r>
              <w:rPr>
                <w:i/>
                <w:sz w:val="24"/>
              </w:rPr>
              <w:t>- jednat ve věcech technických:</w:t>
            </w:r>
          </w:p>
          <w:p w:rsidR="00B93015" w:rsidRPr="00B93015" w:rsidRDefault="00B93015" w:rsidP="00B93015">
            <w:pPr>
              <w:rPr>
                <w:sz w:val="24"/>
              </w:rPr>
            </w:pPr>
          </w:p>
          <w:p w:rsidR="00B93015" w:rsidRPr="00B93015" w:rsidRDefault="00B93015" w:rsidP="00B93015">
            <w:pPr>
              <w:rPr>
                <w:sz w:val="24"/>
              </w:rPr>
            </w:pPr>
          </w:p>
          <w:p w:rsidR="00B93015" w:rsidRPr="00B93015" w:rsidRDefault="00B93015" w:rsidP="00B93015">
            <w:pPr>
              <w:rPr>
                <w:sz w:val="24"/>
              </w:rPr>
            </w:pPr>
          </w:p>
          <w:p w:rsidR="00B93015" w:rsidRDefault="00B93015" w:rsidP="00B93015">
            <w:pPr>
              <w:rPr>
                <w:sz w:val="24"/>
              </w:rPr>
            </w:pPr>
          </w:p>
          <w:p w:rsidR="00AE2642" w:rsidRPr="00B93015" w:rsidRDefault="00B93015" w:rsidP="00B93015">
            <w:pPr>
              <w:rPr>
                <w:sz w:val="24"/>
              </w:rPr>
            </w:pPr>
            <w:r>
              <w:rPr>
                <w:i/>
                <w:sz w:val="24"/>
              </w:rPr>
              <w:t>(dále jen „objednatel“)</w:t>
            </w:r>
          </w:p>
        </w:tc>
        <w:tc>
          <w:tcPr>
            <w:tcW w:w="6164" w:type="dxa"/>
          </w:tcPr>
          <w:p w:rsidR="00A14636" w:rsidRDefault="00A14636" w:rsidP="00A14636">
            <w:pPr>
              <w:tabs>
                <w:tab w:val="left" w:pos="3402"/>
              </w:tabs>
              <w:rPr>
                <w:sz w:val="24"/>
              </w:rPr>
            </w:pPr>
            <w:r>
              <w:rPr>
                <w:sz w:val="24"/>
              </w:rPr>
              <w:t xml:space="preserve">Ing. Roman Pščolka tel.: +420 973 203 999 / +420 602 106 091, email: </w:t>
            </w:r>
            <w:hyperlink r:id="rId8" w:history="1">
              <w:r w:rsidRPr="00042716">
                <w:rPr>
                  <w:rStyle w:val="Hypertextovodkaz"/>
                  <w:sz w:val="24"/>
                </w:rPr>
                <w:t>roman.pscolka@as-po.cz</w:t>
              </w:r>
            </w:hyperlink>
          </w:p>
          <w:p w:rsidR="00DE751F" w:rsidRDefault="00DE751F" w:rsidP="00A14636">
            <w:pPr>
              <w:tabs>
                <w:tab w:val="left" w:pos="3402"/>
              </w:tabs>
              <w:rPr>
                <w:color w:val="FF0000"/>
                <w:sz w:val="24"/>
              </w:rPr>
            </w:pPr>
          </w:p>
          <w:p w:rsidR="00231A1B" w:rsidRDefault="00231A1B" w:rsidP="00A14636">
            <w:pPr>
              <w:tabs>
                <w:tab w:val="left" w:pos="3402"/>
              </w:tabs>
              <w:rPr>
                <w:sz w:val="24"/>
              </w:rPr>
            </w:pPr>
            <w:r w:rsidRPr="00DE751F">
              <w:rPr>
                <w:sz w:val="24"/>
              </w:rPr>
              <w:t>Ing. Tomáš Jech, tel.: +420 973</w:t>
            </w:r>
            <w:r w:rsidR="009C5BFA" w:rsidRPr="00DE751F">
              <w:rPr>
                <w:sz w:val="24"/>
              </w:rPr>
              <w:t xml:space="preserve"> 204 638 / +420 602 280 919, email: </w:t>
            </w:r>
            <w:hyperlink r:id="rId9" w:history="1">
              <w:r w:rsidR="00DE751F" w:rsidRPr="00C74392">
                <w:rPr>
                  <w:rStyle w:val="Hypertextovodkaz"/>
                  <w:sz w:val="24"/>
                </w:rPr>
                <w:t>tomas.jech@as-po.cz</w:t>
              </w:r>
            </w:hyperlink>
            <w:r w:rsidR="00DE751F">
              <w:rPr>
                <w:sz w:val="24"/>
              </w:rPr>
              <w:t xml:space="preserve"> </w:t>
            </w:r>
          </w:p>
          <w:p w:rsidR="00B93015" w:rsidRPr="00DE751F" w:rsidRDefault="00B93015" w:rsidP="00A14636">
            <w:pPr>
              <w:tabs>
                <w:tab w:val="left" w:pos="3402"/>
              </w:tabs>
              <w:rPr>
                <w:sz w:val="24"/>
              </w:rPr>
            </w:pPr>
          </w:p>
          <w:p w:rsidR="00AE2642" w:rsidRPr="000D0F05" w:rsidRDefault="00AE2642" w:rsidP="00403490">
            <w:pPr>
              <w:rPr>
                <w:sz w:val="24"/>
              </w:rPr>
            </w:pPr>
          </w:p>
        </w:tc>
      </w:tr>
      <w:tr w:rsidR="00403490" w:rsidTr="00403490">
        <w:tblPrEx>
          <w:tblCellMar>
            <w:top w:w="0" w:type="dxa"/>
            <w:bottom w:w="0" w:type="dxa"/>
          </w:tblCellMar>
        </w:tblPrEx>
        <w:trPr>
          <w:trHeight w:val="284"/>
          <w:jc w:val="center"/>
        </w:trPr>
        <w:tc>
          <w:tcPr>
            <w:tcW w:w="3614" w:type="dxa"/>
            <w:shd w:val="clear" w:color="00FFFF" w:fill="auto"/>
          </w:tcPr>
          <w:p w:rsidR="00403490" w:rsidRDefault="00456DD6" w:rsidP="00306661">
            <w:pPr>
              <w:spacing w:before="120" w:after="120"/>
              <w:rPr>
                <w:b/>
                <w:sz w:val="24"/>
              </w:rPr>
            </w:pPr>
            <w:r>
              <w:rPr>
                <w:b/>
                <w:sz w:val="24"/>
              </w:rPr>
              <w:t>ZHOTOVITEL</w:t>
            </w:r>
            <w:r w:rsidR="00403490">
              <w:rPr>
                <w:b/>
                <w:sz w:val="24"/>
              </w:rPr>
              <w:t>:</w:t>
            </w:r>
          </w:p>
        </w:tc>
        <w:tc>
          <w:tcPr>
            <w:tcW w:w="6164" w:type="dxa"/>
            <w:shd w:val="clear" w:color="00FFFF" w:fill="auto"/>
          </w:tcPr>
          <w:p w:rsidR="00403490" w:rsidRPr="006C4717" w:rsidRDefault="00403490" w:rsidP="00306661">
            <w:pPr>
              <w:spacing w:before="120"/>
              <w:rPr>
                <w:b/>
                <w:bCs/>
                <w:sz w:val="24"/>
                <w:highlight w:val="yellow"/>
              </w:rPr>
            </w:pPr>
            <w:r w:rsidRPr="006C4717">
              <w:rPr>
                <w:b/>
                <w:bCs/>
                <w:sz w:val="24"/>
                <w:highlight w:val="yellow"/>
              </w:rPr>
              <w:t>…………………………………………………………………</w:t>
            </w:r>
          </w:p>
        </w:tc>
      </w:tr>
      <w:tr w:rsidR="00403490" w:rsidTr="00403490">
        <w:tblPrEx>
          <w:tblCellMar>
            <w:top w:w="0" w:type="dxa"/>
            <w:bottom w:w="0" w:type="dxa"/>
          </w:tblCellMar>
        </w:tblPrEx>
        <w:trPr>
          <w:trHeight w:val="275"/>
          <w:jc w:val="center"/>
        </w:trPr>
        <w:tc>
          <w:tcPr>
            <w:tcW w:w="3614" w:type="dxa"/>
          </w:tcPr>
          <w:p w:rsidR="00403490" w:rsidRPr="008377B4" w:rsidRDefault="00403490" w:rsidP="00306661">
            <w:pPr>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blPrEx>
          <w:tblCellMar>
            <w:top w:w="0" w:type="dxa"/>
            <w:bottom w:w="0" w:type="dxa"/>
          </w:tblCellMar>
        </w:tblPrEx>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tc>
        <w:tc>
          <w:tcPr>
            <w:tcW w:w="6164" w:type="dxa"/>
          </w:tcPr>
          <w:p w:rsidR="00403490" w:rsidRPr="00403490" w:rsidRDefault="00403490" w:rsidP="00306661">
            <w:pPr>
              <w:rPr>
                <w:sz w:val="24"/>
                <w:highlight w:val="yellow"/>
              </w:rPr>
            </w:pPr>
            <w:r w:rsidRPr="00403490">
              <w:rPr>
                <w:sz w:val="24"/>
                <w:highlight w:val="yellow"/>
              </w:rPr>
              <w:t>……………………………..…………………………………..……………………………………………………………………………………………………………………………………</w:t>
            </w:r>
          </w:p>
        </w:tc>
      </w:tr>
      <w:tr w:rsidR="00BA55E3" w:rsidTr="00403490">
        <w:tblPrEx>
          <w:tblCellMar>
            <w:top w:w="0" w:type="dxa"/>
            <w:bottom w:w="0" w:type="dxa"/>
          </w:tblCellMar>
        </w:tblPrEx>
        <w:trPr>
          <w:trHeight w:val="20"/>
          <w:jc w:val="center"/>
        </w:trPr>
        <w:tc>
          <w:tcPr>
            <w:tcW w:w="3614" w:type="dxa"/>
            <w:tcBorders>
              <w:bottom w:val="nil"/>
            </w:tcBorders>
          </w:tcPr>
          <w:p w:rsidR="00BA55E3" w:rsidRDefault="00BA55E3" w:rsidP="00BA55E3">
            <w:pPr>
              <w:rPr>
                <w:i/>
                <w:sz w:val="24"/>
              </w:rPr>
            </w:pPr>
          </w:p>
          <w:p w:rsidR="00BA55E3" w:rsidRDefault="00BA55E3" w:rsidP="00BA55E3">
            <w:pPr>
              <w:rPr>
                <w:i/>
                <w:sz w:val="24"/>
              </w:rPr>
            </w:pPr>
            <w:r>
              <w:rPr>
                <w:i/>
                <w:sz w:val="24"/>
              </w:rPr>
              <w:t>Odpovědní zástupci pro jednání:</w:t>
            </w:r>
          </w:p>
        </w:tc>
        <w:tc>
          <w:tcPr>
            <w:tcW w:w="6164" w:type="dxa"/>
            <w:tcBorders>
              <w:bottom w:val="nil"/>
            </w:tcBorders>
          </w:tcPr>
          <w:p w:rsidR="00BA55E3" w:rsidRDefault="00BA55E3" w:rsidP="00BA55E3">
            <w:pPr>
              <w:spacing w:beforeLines="20" w:before="48"/>
              <w:rPr>
                <w:sz w:val="24"/>
              </w:rPr>
            </w:pPr>
          </w:p>
          <w:p w:rsidR="00BA55E3" w:rsidRDefault="00BA55E3" w:rsidP="00BA55E3">
            <w:pPr>
              <w:spacing w:beforeLines="20" w:before="48"/>
              <w:rPr>
                <w:sz w:val="24"/>
              </w:rPr>
            </w:pPr>
          </w:p>
        </w:tc>
      </w:tr>
      <w:tr w:rsidR="00BA55E3" w:rsidTr="00403490">
        <w:tblPrEx>
          <w:tblCellMar>
            <w:top w:w="0" w:type="dxa"/>
            <w:bottom w:w="0" w:type="dxa"/>
          </w:tblCellMar>
        </w:tblPrEx>
        <w:trPr>
          <w:trHeight w:val="20"/>
          <w:jc w:val="center"/>
        </w:trPr>
        <w:tc>
          <w:tcPr>
            <w:tcW w:w="3614" w:type="dxa"/>
            <w:tcBorders>
              <w:bottom w:val="nil"/>
            </w:tcBorders>
          </w:tcPr>
          <w:p w:rsidR="00BA55E3" w:rsidRDefault="00BA55E3" w:rsidP="00BA55E3">
            <w:pPr>
              <w:rPr>
                <w:i/>
                <w:sz w:val="24"/>
              </w:rPr>
            </w:pPr>
            <w:r w:rsidRPr="00EA6BC7">
              <w:rPr>
                <w:i/>
                <w:sz w:val="24"/>
              </w:rPr>
              <w:t>-</w:t>
            </w:r>
            <w:r>
              <w:rPr>
                <w:i/>
                <w:sz w:val="24"/>
              </w:rPr>
              <w:t xml:space="preserve"> jednat ve věcech smluvních:</w:t>
            </w:r>
          </w:p>
        </w:tc>
        <w:tc>
          <w:tcPr>
            <w:tcW w:w="6164" w:type="dxa"/>
            <w:tcBorders>
              <w:bottom w:val="nil"/>
            </w:tcBorders>
          </w:tcPr>
          <w:p w:rsidR="00BA55E3" w:rsidRDefault="00BA55E3" w:rsidP="00BA55E3">
            <w:pPr>
              <w:spacing w:beforeLines="20" w:before="48"/>
              <w:rPr>
                <w:sz w:val="24"/>
              </w:rPr>
            </w:pPr>
            <w:r>
              <w:rPr>
                <w:sz w:val="24"/>
                <w:highlight w:val="yellow"/>
              </w:rPr>
              <w:t>…………………………………………………………………</w:t>
            </w:r>
          </w:p>
        </w:tc>
      </w:tr>
      <w:tr w:rsidR="00BA55E3" w:rsidTr="00403490">
        <w:tblPrEx>
          <w:tblCellMar>
            <w:top w:w="0" w:type="dxa"/>
            <w:bottom w:w="0" w:type="dxa"/>
          </w:tblCellMar>
        </w:tblPrEx>
        <w:trPr>
          <w:trHeight w:val="20"/>
          <w:jc w:val="center"/>
        </w:trPr>
        <w:tc>
          <w:tcPr>
            <w:tcW w:w="3614" w:type="dxa"/>
            <w:tcBorders>
              <w:bottom w:val="nil"/>
            </w:tcBorders>
          </w:tcPr>
          <w:p w:rsidR="00BA55E3" w:rsidRDefault="00BA55E3" w:rsidP="00BA55E3">
            <w:pPr>
              <w:rPr>
                <w:i/>
                <w:sz w:val="24"/>
              </w:rPr>
            </w:pPr>
            <w:r>
              <w:rPr>
                <w:i/>
                <w:sz w:val="24"/>
              </w:rPr>
              <w:t>- jednat ve věcech technických:</w:t>
            </w:r>
          </w:p>
        </w:tc>
        <w:tc>
          <w:tcPr>
            <w:tcW w:w="6164" w:type="dxa"/>
            <w:tcBorders>
              <w:bottom w:val="nil"/>
            </w:tcBorders>
          </w:tcPr>
          <w:p w:rsidR="00BA55E3" w:rsidRDefault="00BA55E3" w:rsidP="00BA55E3">
            <w:pPr>
              <w:spacing w:beforeLines="20" w:before="48"/>
              <w:rPr>
                <w:sz w:val="24"/>
              </w:rPr>
            </w:pPr>
            <w:r>
              <w:rPr>
                <w:sz w:val="24"/>
                <w:highlight w:val="yellow"/>
              </w:rPr>
              <w:t>…………………………………………………………………</w:t>
            </w:r>
          </w:p>
        </w:tc>
      </w:tr>
    </w:tbl>
    <w:p w:rsidR="00BA55E3" w:rsidRDefault="00BA55E3" w:rsidP="00DE751F">
      <w:pPr>
        <w:spacing w:beforeLines="20" w:before="48"/>
        <w:jc w:val="both"/>
        <w:rPr>
          <w:b/>
          <w:sz w:val="24"/>
        </w:rPr>
      </w:pPr>
    </w:p>
    <w:p w:rsidR="00BA55E3" w:rsidRDefault="00BA55E3" w:rsidP="00BA55E3">
      <w:pPr>
        <w:spacing w:beforeLines="20" w:before="48"/>
        <w:jc w:val="both"/>
        <w:rPr>
          <w:b/>
          <w:sz w:val="24"/>
        </w:rPr>
      </w:pPr>
      <w:r>
        <w:rPr>
          <w:i/>
          <w:sz w:val="24"/>
        </w:rPr>
        <w:t xml:space="preserve">(dále jen „zhotovitel“)  </w:t>
      </w:r>
    </w:p>
    <w:p w:rsidR="00BA55E3" w:rsidRDefault="00BA55E3" w:rsidP="00DE751F">
      <w:pPr>
        <w:spacing w:beforeLines="20" w:before="48"/>
        <w:jc w:val="both"/>
        <w:rPr>
          <w:b/>
          <w:sz w:val="24"/>
        </w:rPr>
      </w:pPr>
    </w:p>
    <w:p w:rsidR="00AE2642" w:rsidRPr="00BA55E3" w:rsidRDefault="00AE2642" w:rsidP="00DE751F">
      <w:pPr>
        <w:spacing w:beforeLines="20" w:before="48"/>
        <w:jc w:val="both"/>
        <w:rPr>
          <w:sz w:val="24"/>
        </w:rPr>
      </w:pPr>
      <w:r w:rsidRPr="00BA55E3">
        <w:rPr>
          <w:sz w:val="24"/>
        </w:rPr>
        <w:t>za takto dohodnutých podmínek:</w:t>
      </w:r>
    </w:p>
    <w:p w:rsidR="00DE751F" w:rsidRDefault="00DE751F">
      <w:pPr>
        <w:shd w:val="clear" w:color="00FFFF" w:fill="auto"/>
        <w:spacing w:beforeLines="20" w:before="48"/>
        <w:jc w:val="center"/>
        <w:rPr>
          <w:b/>
          <w:sz w:val="24"/>
        </w:rPr>
      </w:pPr>
    </w:p>
    <w:p w:rsidR="00BA55E3" w:rsidRDefault="00BA55E3">
      <w:pPr>
        <w:shd w:val="clear" w:color="00FFFF" w:fill="auto"/>
        <w:spacing w:beforeLines="20" w:before="48"/>
        <w:jc w:val="center"/>
        <w:rPr>
          <w:b/>
          <w:sz w:val="24"/>
        </w:rPr>
      </w:pPr>
    </w:p>
    <w:p w:rsidR="00BA55E3" w:rsidRDefault="00BA55E3" w:rsidP="00BA55E3">
      <w:pPr>
        <w:shd w:val="clear" w:color="00FFFF" w:fill="auto"/>
        <w:spacing w:beforeLines="20" w:before="48"/>
        <w:rPr>
          <w:b/>
          <w:sz w:val="24"/>
        </w:rPr>
      </w:pPr>
    </w:p>
    <w:p w:rsidR="00AE2642" w:rsidRDefault="00EA11C9" w:rsidP="00EA11C9">
      <w:pPr>
        <w:shd w:val="clear" w:color="00FFFF" w:fill="auto"/>
        <w:spacing w:after="120"/>
        <w:jc w:val="center"/>
        <w:rPr>
          <w:b/>
          <w:bCs/>
          <w:sz w:val="24"/>
          <w:u w:val="single"/>
        </w:rPr>
      </w:pPr>
      <w:r>
        <w:rPr>
          <w:b/>
          <w:bCs/>
          <w:sz w:val="24"/>
          <w:szCs w:val="24"/>
          <w:u w:val="single"/>
        </w:rPr>
        <w:lastRenderedPageBreak/>
        <w:t xml:space="preserve">I. </w:t>
      </w:r>
      <w:r w:rsidR="00AE2642" w:rsidRPr="00F866AD">
        <w:rPr>
          <w:b/>
          <w:bCs/>
          <w:sz w:val="24"/>
          <w:szCs w:val="24"/>
          <w:u w:val="single"/>
        </w:rPr>
        <w:t>PŘEDMĚT</w:t>
      </w:r>
      <w:r w:rsidR="00053D8D">
        <w:rPr>
          <w:b/>
          <w:bCs/>
          <w:sz w:val="24"/>
          <w:u w:val="single"/>
        </w:rPr>
        <w:t xml:space="preserve"> </w:t>
      </w:r>
      <w:r w:rsidR="00AE2642">
        <w:rPr>
          <w:b/>
          <w:bCs/>
          <w:sz w:val="24"/>
          <w:u w:val="single"/>
        </w:rPr>
        <w:t>DÍLA</w:t>
      </w:r>
    </w:p>
    <w:p w:rsidR="00970FFA" w:rsidRPr="001F7EFA" w:rsidRDefault="00970FFA" w:rsidP="00970FFA">
      <w:pPr>
        <w:shd w:val="clear" w:color="00FFFF" w:fill="auto"/>
        <w:spacing w:after="120"/>
        <w:ind w:left="1080"/>
        <w:rPr>
          <w:bCs/>
          <w:sz w:val="24"/>
          <w:szCs w:val="24"/>
          <w:u w:val="single"/>
        </w:rPr>
      </w:pPr>
    </w:p>
    <w:p w:rsidR="006F429D" w:rsidRDefault="001F7EFA" w:rsidP="00234ABA">
      <w:pPr>
        <w:jc w:val="both"/>
        <w:rPr>
          <w:sz w:val="24"/>
          <w:szCs w:val="24"/>
        </w:rPr>
      </w:pPr>
      <w:r w:rsidRPr="001F7EFA">
        <w:rPr>
          <w:sz w:val="24"/>
          <w:szCs w:val="24"/>
        </w:rPr>
        <w:t>Předmětem této sm</w:t>
      </w:r>
      <w:r w:rsidR="00EA779E">
        <w:rPr>
          <w:sz w:val="24"/>
          <w:szCs w:val="24"/>
        </w:rPr>
        <w:t>l</w:t>
      </w:r>
      <w:r w:rsidRPr="001F7EFA">
        <w:rPr>
          <w:sz w:val="24"/>
          <w:szCs w:val="24"/>
        </w:rPr>
        <w:t>ouvy je závazek zhotovitele k provedení díla spočívajícího ve vyhotovení projektové dokumentace</w:t>
      </w:r>
      <w:r w:rsidR="00234ABA">
        <w:rPr>
          <w:sz w:val="24"/>
          <w:szCs w:val="24"/>
        </w:rPr>
        <w:t xml:space="preserve"> a</w:t>
      </w:r>
      <w:r>
        <w:rPr>
          <w:sz w:val="24"/>
          <w:szCs w:val="24"/>
        </w:rPr>
        <w:t xml:space="preserve"> následné reali</w:t>
      </w:r>
      <w:r w:rsidR="00234ABA">
        <w:rPr>
          <w:sz w:val="24"/>
          <w:szCs w:val="24"/>
        </w:rPr>
        <w:t>za</w:t>
      </w:r>
      <w:r>
        <w:rPr>
          <w:sz w:val="24"/>
          <w:szCs w:val="24"/>
        </w:rPr>
        <w:t xml:space="preserve">ci dodávky a montáže 6 kusů výtahů   </w:t>
      </w:r>
    </w:p>
    <w:p w:rsidR="006F429D" w:rsidRDefault="001F7EFA" w:rsidP="00234ABA">
      <w:pPr>
        <w:jc w:val="both"/>
        <w:rPr>
          <w:sz w:val="24"/>
          <w:szCs w:val="24"/>
        </w:rPr>
      </w:pPr>
      <w:r>
        <w:rPr>
          <w:sz w:val="24"/>
          <w:szCs w:val="24"/>
        </w:rPr>
        <w:t xml:space="preserve">ve vojenském ubytovacím zařízení Ruzyně (dále jen „VUZ Ruzyně“ ) a 4 kusů výtahů </w:t>
      </w:r>
    </w:p>
    <w:p w:rsidR="00970FFA" w:rsidRPr="001F7EFA" w:rsidRDefault="001F7EFA" w:rsidP="00234ABA">
      <w:pPr>
        <w:jc w:val="both"/>
        <w:rPr>
          <w:bCs/>
          <w:sz w:val="24"/>
          <w:szCs w:val="24"/>
        </w:rPr>
      </w:pPr>
      <w:r>
        <w:rPr>
          <w:sz w:val="24"/>
          <w:szCs w:val="24"/>
        </w:rPr>
        <w:t>ve vojenském ubytovacím zařízení Dědin</w:t>
      </w:r>
      <w:r w:rsidR="00234ABA">
        <w:rPr>
          <w:sz w:val="24"/>
          <w:szCs w:val="24"/>
        </w:rPr>
        <w:t>a</w:t>
      </w:r>
      <w:r>
        <w:rPr>
          <w:sz w:val="24"/>
          <w:szCs w:val="24"/>
        </w:rPr>
        <w:t xml:space="preserve"> (dále jen „VUZ Dědina“) a zajištění servisu k těmto výtahům po dobu záruky. </w:t>
      </w:r>
    </w:p>
    <w:p w:rsidR="001F7EFA" w:rsidRPr="00A178DF" w:rsidRDefault="00970FFA" w:rsidP="00A178DF">
      <w:pPr>
        <w:tabs>
          <w:tab w:val="left" w:pos="360"/>
        </w:tabs>
        <w:jc w:val="both"/>
        <w:rPr>
          <w:bCs/>
          <w:sz w:val="24"/>
          <w:szCs w:val="24"/>
        </w:rPr>
      </w:pPr>
      <w:r>
        <w:rPr>
          <w:bCs/>
          <w:sz w:val="24"/>
          <w:szCs w:val="24"/>
        </w:rPr>
        <w:tab/>
      </w:r>
    </w:p>
    <w:p w:rsidR="00014A93" w:rsidRPr="00014A93" w:rsidRDefault="00014A93" w:rsidP="00014A93">
      <w:pPr>
        <w:tabs>
          <w:tab w:val="left" w:pos="360"/>
        </w:tabs>
        <w:spacing w:before="120"/>
        <w:jc w:val="both"/>
        <w:rPr>
          <w:bCs/>
          <w:sz w:val="24"/>
          <w:szCs w:val="24"/>
        </w:rPr>
      </w:pPr>
      <w:r w:rsidRPr="00014A93">
        <w:rPr>
          <w:bCs/>
          <w:sz w:val="24"/>
          <w:szCs w:val="24"/>
        </w:rPr>
        <w:t>Požadavky společné pro všech 10 ks výtahů:</w:t>
      </w:r>
    </w:p>
    <w:p w:rsidR="00014A93" w:rsidRPr="00014A93" w:rsidRDefault="00014A93" w:rsidP="00014A93">
      <w:pPr>
        <w:tabs>
          <w:tab w:val="left" w:pos="360"/>
        </w:tabs>
        <w:spacing w:before="120"/>
        <w:jc w:val="both"/>
        <w:rPr>
          <w:bCs/>
          <w:sz w:val="24"/>
          <w:szCs w:val="24"/>
        </w:rPr>
      </w:pPr>
      <w:r w:rsidRPr="00014A93">
        <w:rPr>
          <w:bCs/>
          <w:sz w:val="24"/>
          <w:szCs w:val="24"/>
        </w:rPr>
        <w:t>Zpracování prováděcí projektové dokumentace a cenové nabídky na nové elektrické osobní výtahy.</w:t>
      </w:r>
    </w:p>
    <w:p w:rsidR="00014A93" w:rsidRPr="00DF60E4"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Pr>
          <w:rFonts w:ascii="Times New Roman" w:hAnsi="Times New Roman"/>
          <w:bCs/>
          <w:sz w:val="24"/>
          <w:szCs w:val="24"/>
        </w:rPr>
        <w:t>V</w:t>
      </w:r>
      <w:r w:rsidRPr="00AF137B">
        <w:rPr>
          <w:rFonts w:ascii="Times New Roman" w:hAnsi="Times New Roman"/>
          <w:bCs/>
          <w:sz w:val="24"/>
          <w:szCs w:val="24"/>
        </w:rPr>
        <w:t>šechny výtahy musí splňovat novou normu ČSN EN 81-50 a ČSN EN 81-20</w:t>
      </w:r>
      <w:r>
        <w:rPr>
          <w:rFonts w:ascii="Times New Roman" w:hAnsi="Times New Roman"/>
          <w:bCs/>
          <w:sz w:val="24"/>
          <w:szCs w:val="24"/>
        </w:rPr>
        <w:t xml:space="preserve"> </w:t>
      </w:r>
      <w:r w:rsidRPr="00DF60E4">
        <w:rPr>
          <w:rFonts w:ascii="Times New Roman" w:hAnsi="Times New Roman"/>
          <w:bCs/>
          <w:sz w:val="24"/>
          <w:szCs w:val="24"/>
        </w:rPr>
        <w:t>a požárně</w:t>
      </w:r>
      <w:r>
        <w:rPr>
          <w:rFonts w:ascii="Times New Roman" w:hAnsi="Times New Roman"/>
          <w:bCs/>
          <w:sz w:val="24"/>
          <w:szCs w:val="24"/>
        </w:rPr>
        <w:t xml:space="preserve"> bezpečnostní řešení stavby (</w:t>
      </w:r>
      <w:r w:rsidRPr="00E87A82">
        <w:rPr>
          <w:rFonts w:ascii="Times New Roman" w:hAnsi="Times New Roman"/>
          <w:bCs/>
          <w:sz w:val="24"/>
          <w:szCs w:val="24"/>
        </w:rPr>
        <w:t>Příloha č. 6 – PBŘ stavby VUZ Dědina z roku 2008</w:t>
      </w:r>
      <w:r>
        <w:rPr>
          <w:rFonts w:ascii="Times New Roman" w:hAnsi="Times New Roman"/>
          <w:bCs/>
          <w:sz w:val="24"/>
          <w:szCs w:val="24"/>
        </w:rPr>
        <w:t xml:space="preserve"> s požadavkem na požární odolnost výtahových šachet</w:t>
      </w:r>
      <w:r w:rsidRPr="00DF60E4">
        <w:rPr>
          <w:rFonts w:ascii="Times New Roman" w:hAnsi="Times New Roman"/>
          <w:bCs/>
          <w:sz w:val="24"/>
          <w:szCs w:val="24"/>
        </w:rPr>
        <w:t>)</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 xml:space="preserve">nový sériově vyráběný </w:t>
      </w:r>
      <w:r>
        <w:rPr>
          <w:rFonts w:ascii="Times New Roman" w:hAnsi="Times New Roman"/>
          <w:bCs/>
          <w:sz w:val="24"/>
          <w:szCs w:val="24"/>
        </w:rPr>
        <w:t>osobní ekonomický trakční výtah,</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provedení bez strojovny</w:t>
      </w:r>
      <w:r>
        <w:rPr>
          <w:rFonts w:ascii="Times New Roman" w:hAnsi="Times New Roman"/>
          <w:bCs/>
          <w:sz w:val="24"/>
          <w:szCs w:val="24"/>
        </w:rPr>
        <w:t>,</w:t>
      </w:r>
      <w:r w:rsidRPr="00AF137B">
        <w:rPr>
          <w:rFonts w:ascii="Times New Roman" w:hAnsi="Times New Roman"/>
          <w:bCs/>
          <w:sz w:val="24"/>
          <w:szCs w:val="24"/>
        </w:rPr>
        <w:t xml:space="preserve"> </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ekonomický úsporný bezpřevodový výtahový stroj</w:t>
      </w:r>
      <w:r>
        <w:rPr>
          <w:rFonts w:ascii="Times New Roman" w:hAnsi="Times New Roman"/>
          <w:bCs/>
          <w:sz w:val="24"/>
          <w:szCs w:val="24"/>
        </w:rPr>
        <w:t>,</w:t>
      </w:r>
      <w:r w:rsidRPr="00AF137B">
        <w:rPr>
          <w:rFonts w:ascii="Times New Roman" w:hAnsi="Times New Roman"/>
          <w:bCs/>
          <w:sz w:val="24"/>
          <w:szCs w:val="24"/>
        </w:rPr>
        <w:t xml:space="preserve"> </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horní přejezd výtahu 3600 mm</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jmenovitá rychlost min. 1,0 m/s</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stávající výtahová šachta bude maximálně využitelný rozměr</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nová pevná vodítka kabiny a protiváhy se zámky včetně nového kotvení</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nové mikroprocesorové rozvaděče s frekvenčním řízením</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 xml:space="preserve">automatické kabinové dvoudílné otvíravé dveře v provedení RAL s antivibrační úpravou panelů dveří, s předčasným otvíráním dveří při dojezdu výtahu do stanice </w:t>
      </w:r>
    </w:p>
    <w:p w:rsidR="00014A93" w:rsidRPr="00AF137B" w:rsidRDefault="00014A93" w:rsidP="00014A93">
      <w:pPr>
        <w:pStyle w:val="Odstavecseseznamem"/>
        <w:tabs>
          <w:tab w:val="left" w:pos="360"/>
        </w:tabs>
        <w:spacing w:before="120"/>
        <w:contextualSpacing/>
        <w:jc w:val="both"/>
        <w:rPr>
          <w:rFonts w:ascii="Times New Roman" w:hAnsi="Times New Roman"/>
          <w:bCs/>
          <w:sz w:val="24"/>
          <w:szCs w:val="24"/>
        </w:rPr>
      </w:pPr>
      <w:r w:rsidRPr="00AF137B">
        <w:rPr>
          <w:rFonts w:ascii="Times New Roman" w:hAnsi="Times New Roman"/>
          <w:bCs/>
          <w:sz w:val="24"/>
          <w:szCs w:val="24"/>
        </w:rPr>
        <w:t>a dorovnáváním kabiny</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s bezpečnostním prvkem mezi dveřmi, u vstupu bude instalována celoplošná bezpečnostní světelná lišta</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automatické kabinové dvoudílné otevírané dveře o minimální šíři 800 mm x 2000 mm, v provedení RAL a s požární odolností EW60 (dle ČSN EN 81-58)</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nová kovová kabina o maximálním rozměru pro výtahovou šachtu a nosnost</w:t>
      </w:r>
      <w:r>
        <w:rPr>
          <w:rFonts w:ascii="Times New Roman" w:hAnsi="Times New Roman"/>
          <w:bCs/>
          <w:sz w:val="24"/>
          <w:szCs w:val="24"/>
        </w:rPr>
        <w:t>i</w:t>
      </w:r>
      <w:r w:rsidRPr="00AF137B">
        <w:rPr>
          <w:rFonts w:ascii="Times New Roman" w:hAnsi="Times New Roman"/>
          <w:bCs/>
          <w:sz w:val="24"/>
          <w:szCs w:val="24"/>
        </w:rPr>
        <w:t xml:space="preserve"> a o čisté vnitřní výšce 2100 mm, ovládací panel provedení ANTIVANDAL ve strukturovaném nerezovém provedení, kabina v provedení odolné lamino (barevné řešení bude upřesněno v průběhu realizace), s úsporným LED osvětlením včetně automatického tlumení osvětlení, s ovládacími tlačítky v nerezovém provedení, s potvrzením volby, signalizace přetížení kabiny, LED displej označující patro s polohovou signalizací přetížení kabiny, s tlačítky pro prodlouženou volbu otvírání a možného zavírání dveří, s klíčovým spínačem pro prioritní volbu, se zrcadlem z bezpečného skla + madlem se zaoblenými konci, s podlahou v protiskluzovém provedení ohraničenou nerezovými okapovými lištami po celém obvodu kabiny</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výtah bude vybaven obousměrným sběrným řízením s ignorováním přivolání při přetížení</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všechna nástupiště bez schodku proti chodbě</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obousměrné komunikační zařízení pro nouzovou komunikaci kabina – strojovna – dispečink</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nová venkovní ovládací tlačítka v nástupištích v nerez brus provedení, s orientačním prosvětlením směrové šipky při navolení směru jízdy</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automatickým tlumením při klidovém stavu</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lastRenderedPageBreak/>
        <w:t>v hlavní nástupní stanici bude instalován klíčový spínač pro chování výtahu při požáru dle platné legislativy ČSN EN 81-73 + napojení na EPS ubytovny</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výtah bude vybaven bateriovým modulem pro dojezd do nejbliž</w:t>
      </w:r>
      <w:r>
        <w:rPr>
          <w:rFonts w:ascii="Times New Roman" w:hAnsi="Times New Roman"/>
          <w:bCs/>
          <w:sz w:val="24"/>
          <w:szCs w:val="24"/>
        </w:rPr>
        <w:t>ší stanice při výpadku napájení,</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výtah musí být označen bezpečnostním značením dle vyhlášky č. 23/2008 Sb. a ČSN EN 81-73</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veškeré podklady pro stavební řízení</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demontáž, odvoz a likvidace veškerého demontovaného materiálu, zdiva a sutě, atd.</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přepojení (prodloužení) přívodního elektrického kabelu z původního hlavního vypínače včetně zajištění dílčí revize</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doprava výtahu na místo montáže</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veškeré nutné stavební práce související s montáží výtahu, montáž lešení a osvětlení šachty a nástupišť, zabezpečení otvorů po demontáži šachetních dveří + drobné stavební opravy stávajících strojoven</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veškeré související pomocné práce, průběžný a závěrečný úklid</w:t>
      </w:r>
      <w:r>
        <w:rPr>
          <w:rFonts w:ascii="Times New Roman" w:hAnsi="Times New Roman"/>
          <w:bCs/>
          <w:sz w:val="24"/>
          <w:szCs w:val="24"/>
        </w:rPr>
        <w:t>,</w:t>
      </w:r>
      <w:r w:rsidRPr="00AF137B">
        <w:rPr>
          <w:rFonts w:ascii="Times New Roman" w:hAnsi="Times New Roman"/>
          <w:bCs/>
          <w:sz w:val="24"/>
          <w:szCs w:val="24"/>
        </w:rPr>
        <w:t xml:space="preserve"> </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provedení předepsaných zkoušek a revizí, včetně zkoušky hlučnosti</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součásti dodávky „na klíč“ bude i dodání kompletní realizační dokumentace (včetně průkazu způsobilosti) realizovaných výtahových systémů včetně požadovaných certifikátů a prohlášení o shodě</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 xml:space="preserve">dodávka legislativně požadované </w:t>
      </w:r>
      <w:r>
        <w:rPr>
          <w:rFonts w:ascii="Times New Roman" w:hAnsi="Times New Roman"/>
          <w:bCs/>
          <w:sz w:val="24"/>
          <w:szCs w:val="24"/>
        </w:rPr>
        <w:t xml:space="preserve">dokumentace včetně </w:t>
      </w:r>
      <w:r w:rsidRPr="00AF137B">
        <w:rPr>
          <w:rFonts w:ascii="Times New Roman" w:hAnsi="Times New Roman"/>
          <w:bCs/>
          <w:sz w:val="24"/>
          <w:szCs w:val="24"/>
        </w:rPr>
        <w:t>provozní dokumentace pro zápis údajů o provozním stavu výtahového systému pro potřeby provozovatele výtahů</w:t>
      </w:r>
      <w:r>
        <w:rPr>
          <w:rFonts w:ascii="Times New Roman" w:hAnsi="Times New Roman"/>
          <w:bCs/>
          <w:sz w:val="24"/>
          <w:szCs w:val="24"/>
        </w:rPr>
        <w:t>.</w:t>
      </w:r>
    </w:p>
    <w:p w:rsidR="00014A93" w:rsidRPr="00014A93" w:rsidRDefault="00014A93" w:rsidP="00014A93">
      <w:pPr>
        <w:tabs>
          <w:tab w:val="left" w:pos="360"/>
        </w:tabs>
        <w:spacing w:before="120"/>
        <w:ind w:left="360"/>
        <w:jc w:val="both"/>
        <w:rPr>
          <w:bCs/>
          <w:sz w:val="24"/>
          <w:szCs w:val="24"/>
        </w:rPr>
      </w:pPr>
      <w:r w:rsidRPr="00014A93">
        <w:rPr>
          <w:bCs/>
          <w:sz w:val="24"/>
          <w:szCs w:val="24"/>
        </w:rPr>
        <w:t>U 5 ks výtahů V1</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výtahová šachta 1800 x 2400 mm</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 xml:space="preserve">nosnost výtahu minimálně 1000 kg / 13 osob – použít maximální možný rozměr </w:t>
      </w:r>
    </w:p>
    <w:p w:rsidR="00014A93" w:rsidRPr="00AF137B" w:rsidRDefault="00014A93" w:rsidP="00014A93">
      <w:pPr>
        <w:pStyle w:val="Odstavecseseznamem"/>
        <w:tabs>
          <w:tab w:val="left" w:pos="360"/>
        </w:tabs>
        <w:spacing w:before="120"/>
        <w:contextualSpacing/>
        <w:jc w:val="both"/>
        <w:rPr>
          <w:rFonts w:ascii="Times New Roman" w:hAnsi="Times New Roman"/>
          <w:bCs/>
          <w:sz w:val="24"/>
          <w:szCs w:val="24"/>
        </w:rPr>
      </w:pPr>
      <w:r w:rsidRPr="00AF137B">
        <w:rPr>
          <w:rFonts w:ascii="Times New Roman" w:hAnsi="Times New Roman"/>
          <w:bCs/>
          <w:sz w:val="24"/>
          <w:szCs w:val="24"/>
        </w:rPr>
        <w:t>a nosnost pro výtahovou šachtu</w:t>
      </w:r>
      <w:r>
        <w:rPr>
          <w:rFonts w:ascii="Times New Roman" w:hAnsi="Times New Roman"/>
          <w:bCs/>
          <w:sz w:val="24"/>
          <w:szCs w:val="24"/>
        </w:rPr>
        <w:t>.</w:t>
      </w:r>
      <w:r w:rsidRPr="00AF137B">
        <w:rPr>
          <w:rFonts w:ascii="Times New Roman" w:hAnsi="Times New Roman"/>
          <w:bCs/>
          <w:sz w:val="24"/>
          <w:szCs w:val="24"/>
        </w:rPr>
        <w:t xml:space="preserve"> </w:t>
      </w:r>
    </w:p>
    <w:p w:rsidR="00014A93" w:rsidRPr="00014A93" w:rsidRDefault="00014A93" w:rsidP="00014A93">
      <w:pPr>
        <w:tabs>
          <w:tab w:val="left" w:pos="360"/>
        </w:tabs>
        <w:spacing w:before="120"/>
        <w:jc w:val="both"/>
        <w:rPr>
          <w:bCs/>
          <w:sz w:val="24"/>
          <w:szCs w:val="24"/>
        </w:rPr>
      </w:pPr>
      <w:r>
        <w:rPr>
          <w:bCs/>
        </w:rPr>
        <w:tab/>
      </w:r>
      <w:r w:rsidRPr="00014A93">
        <w:rPr>
          <w:bCs/>
          <w:sz w:val="24"/>
          <w:szCs w:val="24"/>
        </w:rPr>
        <w:t>U 5 ks výtahů V2</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výtahová šachta 1500 x 1500 mm</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 xml:space="preserve">nosnost výtahu minimálně 400 kg / 5 osob – použít maximální možný rozměr </w:t>
      </w:r>
    </w:p>
    <w:p w:rsidR="00014A93" w:rsidRPr="00014A93" w:rsidRDefault="00014A93" w:rsidP="00014A93">
      <w:pPr>
        <w:pStyle w:val="Odstavecseseznamem"/>
        <w:tabs>
          <w:tab w:val="left" w:pos="360"/>
        </w:tabs>
        <w:spacing w:before="120"/>
        <w:contextualSpacing/>
        <w:jc w:val="both"/>
        <w:rPr>
          <w:rFonts w:ascii="Times New Roman" w:hAnsi="Times New Roman"/>
          <w:bCs/>
          <w:sz w:val="24"/>
          <w:szCs w:val="24"/>
        </w:rPr>
      </w:pPr>
      <w:r w:rsidRPr="00AF137B">
        <w:rPr>
          <w:rFonts w:ascii="Times New Roman" w:hAnsi="Times New Roman"/>
          <w:bCs/>
          <w:sz w:val="24"/>
          <w:szCs w:val="24"/>
        </w:rPr>
        <w:t>a nosnost pro výtahovou šachtu</w:t>
      </w:r>
      <w:r>
        <w:rPr>
          <w:rFonts w:ascii="Times New Roman" w:hAnsi="Times New Roman"/>
          <w:bCs/>
          <w:sz w:val="24"/>
          <w:szCs w:val="24"/>
        </w:rPr>
        <w:t>.</w:t>
      </w:r>
      <w:r w:rsidRPr="00AF137B">
        <w:rPr>
          <w:rFonts w:ascii="Times New Roman" w:hAnsi="Times New Roman"/>
          <w:bCs/>
          <w:sz w:val="24"/>
          <w:szCs w:val="24"/>
        </w:rPr>
        <w:t xml:space="preserve"> </w:t>
      </w:r>
    </w:p>
    <w:p w:rsidR="00014A93" w:rsidRPr="00014A93" w:rsidRDefault="00014A93" w:rsidP="00014A93">
      <w:pPr>
        <w:tabs>
          <w:tab w:val="left" w:pos="360"/>
        </w:tabs>
        <w:spacing w:before="120"/>
        <w:jc w:val="both"/>
        <w:rPr>
          <w:bCs/>
          <w:sz w:val="24"/>
          <w:szCs w:val="24"/>
          <w:u w:val="single"/>
        </w:rPr>
      </w:pPr>
      <w:r w:rsidRPr="00014A93">
        <w:rPr>
          <w:bCs/>
          <w:sz w:val="24"/>
          <w:szCs w:val="24"/>
          <w:u w:val="single"/>
        </w:rPr>
        <w:t xml:space="preserve">Vojenské ubytovací zařízení Ruzyně 3 ks V1 a 3 ks V2 </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9 stanic a 9 nástupišť</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celkový zdvih výtahu 22400 mm</w:t>
      </w:r>
      <w:r>
        <w:rPr>
          <w:rFonts w:ascii="Times New Roman" w:hAnsi="Times New Roman"/>
          <w:bCs/>
          <w:sz w:val="24"/>
          <w:szCs w:val="24"/>
        </w:rPr>
        <w:t>,</w:t>
      </w:r>
    </w:p>
    <w:p w:rsidR="00014A93" w:rsidRPr="00014A93"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prohlubeň výtahu 1250 mm</w:t>
      </w:r>
      <w:r>
        <w:rPr>
          <w:rFonts w:ascii="Times New Roman" w:hAnsi="Times New Roman"/>
          <w:bCs/>
          <w:sz w:val="24"/>
          <w:szCs w:val="24"/>
        </w:rPr>
        <w:t>.</w:t>
      </w:r>
      <w:r w:rsidRPr="00AF137B">
        <w:rPr>
          <w:rFonts w:ascii="Times New Roman" w:hAnsi="Times New Roman"/>
          <w:bCs/>
          <w:sz w:val="24"/>
          <w:szCs w:val="24"/>
        </w:rPr>
        <w:t xml:space="preserve"> </w:t>
      </w:r>
    </w:p>
    <w:p w:rsidR="00014A93" w:rsidRPr="00014A93" w:rsidRDefault="00014A93" w:rsidP="00014A93">
      <w:pPr>
        <w:tabs>
          <w:tab w:val="left" w:pos="360"/>
        </w:tabs>
        <w:spacing w:before="120"/>
        <w:jc w:val="both"/>
        <w:rPr>
          <w:bCs/>
          <w:sz w:val="24"/>
          <w:szCs w:val="24"/>
          <w:u w:val="single"/>
        </w:rPr>
      </w:pPr>
      <w:r w:rsidRPr="00014A93">
        <w:rPr>
          <w:bCs/>
          <w:sz w:val="24"/>
          <w:szCs w:val="24"/>
          <w:u w:val="single"/>
        </w:rPr>
        <w:t>Vojenské ubytovací zařízení Dědina 2 ks V1 a 2 ks V2</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Pr>
          <w:rFonts w:ascii="Times New Roman" w:hAnsi="Times New Roman"/>
          <w:bCs/>
          <w:sz w:val="24"/>
          <w:szCs w:val="24"/>
        </w:rPr>
        <w:t>V</w:t>
      </w:r>
      <w:r w:rsidRPr="00AF137B">
        <w:rPr>
          <w:rFonts w:ascii="Times New Roman" w:hAnsi="Times New Roman"/>
          <w:bCs/>
          <w:sz w:val="24"/>
          <w:szCs w:val="24"/>
        </w:rPr>
        <w:t> bloku „sever“ 10 stanic a 10 nástupišť a v bloku „jih“ 11 stanic a 11 nástupišť</w:t>
      </w:r>
      <w:r>
        <w:rPr>
          <w:rFonts w:ascii="Times New Roman" w:hAnsi="Times New Roman"/>
          <w:bCs/>
          <w:sz w:val="24"/>
          <w:szCs w:val="24"/>
        </w:rPr>
        <w:t>,</w:t>
      </w:r>
    </w:p>
    <w:p w:rsidR="00014A93" w:rsidRPr="00AF137B"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celkový zdvih výtahu v bloku „sever“ je 29 m a v bloku „jih“ je 25,2 m</w:t>
      </w:r>
      <w:r>
        <w:rPr>
          <w:rFonts w:ascii="Times New Roman" w:hAnsi="Times New Roman"/>
          <w:bCs/>
          <w:sz w:val="24"/>
          <w:szCs w:val="24"/>
        </w:rPr>
        <w:t>,</w:t>
      </w:r>
    </w:p>
    <w:p w:rsidR="00014A93" w:rsidRPr="00014A93" w:rsidRDefault="00014A93" w:rsidP="00014A93">
      <w:pPr>
        <w:pStyle w:val="Odstavecseseznamem"/>
        <w:numPr>
          <w:ilvl w:val="0"/>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prohlubeň výtahu 1500 mm</w:t>
      </w:r>
      <w:r>
        <w:rPr>
          <w:rFonts w:ascii="Times New Roman" w:hAnsi="Times New Roman"/>
          <w:bCs/>
          <w:sz w:val="24"/>
          <w:szCs w:val="24"/>
        </w:rPr>
        <w:t>.</w:t>
      </w:r>
    </w:p>
    <w:p w:rsidR="00014A93" w:rsidRPr="00014A93" w:rsidRDefault="00014A93" w:rsidP="00014A93">
      <w:pPr>
        <w:tabs>
          <w:tab w:val="left" w:pos="360"/>
        </w:tabs>
        <w:spacing w:before="120"/>
        <w:jc w:val="both"/>
        <w:rPr>
          <w:b/>
          <w:bCs/>
          <w:sz w:val="24"/>
          <w:szCs w:val="24"/>
        </w:rPr>
      </w:pPr>
      <w:r w:rsidRPr="00014A93">
        <w:rPr>
          <w:b/>
          <w:bCs/>
          <w:sz w:val="24"/>
          <w:szCs w:val="24"/>
        </w:rPr>
        <w:t>Platí pro všechny výtahy:</w:t>
      </w:r>
    </w:p>
    <w:p w:rsidR="00014A93" w:rsidRPr="00B84D4F" w:rsidRDefault="00014A93" w:rsidP="00014A93">
      <w:pPr>
        <w:pStyle w:val="Odstavecseseznamem"/>
        <w:numPr>
          <w:ilvl w:val="0"/>
          <w:numId w:val="42"/>
        </w:numPr>
        <w:tabs>
          <w:tab w:val="left" w:pos="360"/>
        </w:tabs>
        <w:spacing w:before="120" w:after="0" w:line="240" w:lineRule="auto"/>
        <w:contextualSpacing/>
        <w:jc w:val="both"/>
        <w:rPr>
          <w:rFonts w:ascii="Times New Roman" w:hAnsi="Times New Roman"/>
          <w:sz w:val="24"/>
          <w:szCs w:val="24"/>
        </w:rPr>
      </w:pPr>
      <w:r w:rsidRPr="00BA4415">
        <w:rPr>
          <w:rFonts w:ascii="Times New Roman" w:hAnsi="Times New Roman"/>
          <w:bCs/>
          <w:sz w:val="24"/>
          <w:szCs w:val="24"/>
        </w:rPr>
        <w:t>Zpracovatel PD na základě plné moci zajistí veškerá legislativní povolení a stanoviska odborných úseků MO – sekce dozoru a kontroly, odboru státního dozoru, podání žádosti</w:t>
      </w:r>
    </w:p>
    <w:p w:rsidR="00014A93" w:rsidRPr="00014A93" w:rsidRDefault="00014A93" w:rsidP="00014A93">
      <w:pPr>
        <w:pStyle w:val="Odstavecseseznamem"/>
        <w:tabs>
          <w:tab w:val="left" w:pos="360"/>
        </w:tabs>
        <w:spacing w:before="120"/>
        <w:contextualSpacing/>
        <w:jc w:val="both"/>
        <w:rPr>
          <w:rFonts w:ascii="Times New Roman" w:hAnsi="Times New Roman"/>
          <w:sz w:val="24"/>
          <w:szCs w:val="24"/>
        </w:rPr>
      </w:pPr>
      <w:r w:rsidRPr="00BA4415">
        <w:rPr>
          <w:rFonts w:ascii="Times New Roman" w:hAnsi="Times New Roman"/>
          <w:bCs/>
          <w:sz w:val="24"/>
          <w:szCs w:val="24"/>
        </w:rPr>
        <w:t xml:space="preserve">a vydání stavebního povolení k realizaci díla - </w:t>
      </w:r>
      <w:r w:rsidRPr="00BA4415">
        <w:rPr>
          <w:rFonts w:ascii="Times New Roman" w:hAnsi="Times New Roman"/>
          <w:sz w:val="24"/>
          <w:szCs w:val="24"/>
        </w:rPr>
        <w:t xml:space="preserve">zajistí odsouhlasení PD všemi dotčenými orgány státní/vojenské správy. Provede inženýrskou činnost pro vydání </w:t>
      </w:r>
      <w:r w:rsidRPr="00BA4415">
        <w:rPr>
          <w:rFonts w:ascii="Times New Roman" w:hAnsi="Times New Roman"/>
          <w:sz w:val="24"/>
          <w:szCs w:val="24"/>
        </w:rPr>
        <w:lastRenderedPageBreak/>
        <w:t xml:space="preserve">stavebního povolení, zajištění souhlasných stanovisek a rozhodnutí zejména dle § 11 zák. 201/2012Sb., ve znění pozdějších předpisů, zajištění vydání vlastního stavebního povolení u příslušného vojenského stavebního úřadu </w:t>
      </w:r>
      <w:r w:rsidRPr="00BA4415">
        <w:rPr>
          <w:rFonts w:ascii="Times New Roman" w:hAnsi="Times New Roman"/>
          <w:sz w:val="24"/>
          <w:szCs w:val="24"/>
          <w:u w:val="single"/>
        </w:rPr>
        <w:t>(včetně úhrady všech zákonných poplatků)</w:t>
      </w:r>
      <w:r w:rsidRPr="00E70377">
        <w:rPr>
          <w:rFonts w:ascii="Times New Roman" w:hAnsi="Times New Roman"/>
          <w:sz w:val="24"/>
          <w:szCs w:val="24"/>
        </w:rPr>
        <w:t>.</w:t>
      </w:r>
      <w:r w:rsidRPr="00BA4415">
        <w:rPr>
          <w:rFonts w:ascii="Times New Roman" w:hAnsi="Times New Roman"/>
          <w:sz w:val="24"/>
          <w:szCs w:val="24"/>
        </w:rPr>
        <w:t xml:space="preserve"> Doloží vyjádření Státního odborného dozoru MO. Rozpracovanou projektovou dokumentaci p</w:t>
      </w:r>
      <w:r w:rsidR="00E50A8B">
        <w:rPr>
          <w:rFonts w:ascii="Times New Roman" w:hAnsi="Times New Roman"/>
          <w:sz w:val="24"/>
          <w:szCs w:val="24"/>
        </w:rPr>
        <w:t>ředloží k odsouhlasení a min. 1</w:t>
      </w:r>
      <w:r w:rsidRPr="00BA4415">
        <w:rPr>
          <w:rFonts w:ascii="Times New Roman" w:hAnsi="Times New Roman"/>
          <w:sz w:val="24"/>
          <w:szCs w:val="24"/>
        </w:rPr>
        <w:t>x k projednání a připomínkování (svolat technickoekonomickou radu – dále jen „TER“).</w:t>
      </w:r>
    </w:p>
    <w:p w:rsidR="00014A93" w:rsidRPr="00014A93" w:rsidRDefault="00014A93" w:rsidP="00014A93">
      <w:pPr>
        <w:tabs>
          <w:tab w:val="left" w:pos="360"/>
        </w:tabs>
        <w:spacing w:before="120"/>
        <w:jc w:val="both"/>
        <w:rPr>
          <w:bCs/>
          <w:sz w:val="24"/>
          <w:szCs w:val="24"/>
        </w:rPr>
      </w:pPr>
      <w:r w:rsidRPr="00014A93">
        <w:rPr>
          <w:bCs/>
          <w:sz w:val="24"/>
          <w:szCs w:val="24"/>
        </w:rPr>
        <w:tab/>
      </w:r>
      <w:r w:rsidRPr="00014A93">
        <w:rPr>
          <w:bCs/>
          <w:sz w:val="24"/>
          <w:szCs w:val="24"/>
        </w:rPr>
        <w:tab/>
        <w:t>Dotčené orgány – Státní odborný dozor MO ČR:</w:t>
      </w:r>
    </w:p>
    <w:p w:rsidR="00014A93" w:rsidRPr="00014A93" w:rsidRDefault="00014A93" w:rsidP="00014A93">
      <w:pPr>
        <w:pStyle w:val="Odstavecseseznamem"/>
        <w:numPr>
          <w:ilvl w:val="1"/>
          <w:numId w:val="29"/>
        </w:numPr>
        <w:tabs>
          <w:tab w:val="left" w:pos="360"/>
        </w:tabs>
        <w:spacing w:before="120" w:after="0" w:line="240" w:lineRule="auto"/>
        <w:contextualSpacing/>
        <w:jc w:val="both"/>
        <w:rPr>
          <w:rFonts w:ascii="Times New Roman" w:hAnsi="Times New Roman"/>
          <w:bCs/>
          <w:sz w:val="24"/>
          <w:szCs w:val="24"/>
        </w:rPr>
      </w:pPr>
      <w:r w:rsidRPr="00D419F7">
        <w:rPr>
          <w:rFonts w:ascii="Times New Roman" w:hAnsi="Times New Roman"/>
          <w:bCs/>
          <w:sz w:val="24"/>
          <w:szCs w:val="24"/>
        </w:rPr>
        <w:t>pracoviště stavebního úřadu</w:t>
      </w:r>
      <w:r>
        <w:rPr>
          <w:rFonts w:ascii="Times New Roman" w:hAnsi="Times New Roman"/>
          <w:bCs/>
          <w:sz w:val="24"/>
          <w:szCs w:val="24"/>
        </w:rPr>
        <w:t xml:space="preserve">: Ing. Pavel Janoušek, </w:t>
      </w:r>
      <w:r w:rsidRPr="00014A93">
        <w:rPr>
          <w:rFonts w:ascii="Times New Roman" w:hAnsi="Times New Roman"/>
          <w:bCs/>
          <w:sz w:val="24"/>
          <w:szCs w:val="24"/>
        </w:rPr>
        <w:t xml:space="preserve">tel.: 973 214 091, mobil: 724 801 408, adresa: </w:t>
      </w:r>
      <w:r w:rsidRPr="00014A93">
        <w:rPr>
          <w:rFonts w:ascii="Times New Roman" w:hAnsi="Times New Roman"/>
          <w:sz w:val="24"/>
          <w:szCs w:val="24"/>
        </w:rPr>
        <w:t>Generála Píky 1, 160 00 Praha 6,</w:t>
      </w:r>
    </w:p>
    <w:p w:rsidR="00014A93" w:rsidRPr="00AF137B" w:rsidRDefault="00014A93" w:rsidP="00014A93">
      <w:pPr>
        <w:pStyle w:val="Odstavecseseznamem"/>
        <w:tabs>
          <w:tab w:val="left" w:pos="360"/>
        </w:tabs>
        <w:spacing w:before="120"/>
        <w:ind w:left="1440"/>
        <w:contextualSpacing/>
        <w:jc w:val="both"/>
        <w:rPr>
          <w:rFonts w:ascii="Times New Roman" w:hAnsi="Times New Roman"/>
          <w:bCs/>
          <w:sz w:val="24"/>
          <w:szCs w:val="24"/>
        </w:rPr>
      </w:pPr>
    </w:p>
    <w:p w:rsidR="00014A93" w:rsidRPr="00AF137B" w:rsidRDefault="00014A93" w:rsidP="00014A93">
      <w:pPr>
        <w:pStyle w:val="Odstavecseseznamem"/>
        <w:numPr>
          <w:ilvl w:val="1"/>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SOTD výtahy: p. Antonín</w:t>
      </w:r>
      <w:r w:rsidRPr="00DF60E4">
        <w:rPr>
          <w:rFonts w:ascii="Times New Roman" w:hAnsi="Times New Roman"/>
          <w:bCs/>
          <w:sz w:val="24"/>
          <w:szCs w:val="24"/>
        </w:rPr>
        <w:t xml:space="preserve"> </w:t>
      </w:r>
      <w:r w:rsidRPr="00AF137B">
        <w:rPr>
          <w:rFonts w:ascii="Times New Roman" w:hAnsi="Times New Roman"/>
          <w:bCs/>
          <w:sz w:val="24"/>
          <w:szCs w:val="24"/>
        </w:rPr>
        <w:t>Datel, tel.: 973 287 045, mobil: 725 565</w:t>
      </w:r>
      <w:r>
        <w:rPr>
          <w:rFonts w:ascii="Times New Roman" w:hAnsi="Times New Roman"/>
          <w:bCs/>
          <w:sz w:val="24"/>
          <w:szCs w:val="24"/>
        </w:rPr>
        <w:t> </w:t>
      </w:r>
      <w:r w:rsidRPr="00AF137B">
        <w:rPr>
          <w:rFonts w:ascii="Times New Roman" w:hAnsi="Times New Roman"/>
          <w:bCs/>
          <w:sz w:val="24"/>
          <w:szCs w:val="24"/>
        </w:rPr>
        <w:t>364</w:t>
      </w:r>
      <w:r>
        <w:rPr>
          <w:rFonts w:ascii="Times New Roman" w:hAnsi="Times New Roman"/>
          <w:bCs/>
          <w:sz w:val="24"/>
          <w:szCs w:val="24"/>
        </w:rPr>
        <w:t>,</w:t>
      </w:r>
    </w:p>
    <w:p w:rsidR="00014A93" w:rsidRPr="00AF137B" w:rsidRDefault="00014A93" w:rsidP="00014A93">
      <w:pPr>
        <w:pStyle w:val="Odstavecseseznamem"/>
        <w:tabs>
          <w:tab w:val="left" w:pos="360"/>
        </w:tabs>
        <w:spacing w:before="120"/>
        <w:ind w:left="1440"/>
        <w:contextualSpacing/>
        <w:jc w:val="both"/>
        <w:rPr>
          <w:rFonts w:ascii="Times New Roman" w:hAnsi="Times New Roman"/>
          <w:bCs/>
          <w:sz w:val="24"/>
          <w:szCs w:val="24"/>
        </w:rPr>
      </w:pPr>
    </w:p>
    <w:p w:rsidR="00014A93" w:rsidRPr="00AF137B" w:rsidRDefault="00014A93" w:rsidP="00014A93">
      <w:pPr>
        <w:pStyle w:val="Odstavecseseznamem"/>
        <w:numPr>
          <w:ilvl w:val="1"/>
          <w:numId w:val="29"/>
        </w:numPr>
        <w:tabs>
          <w:tab w:val="left" w:pos="360"/>
        </w:tabs>
        <w:spacing w:before="120" w:after="0" w:line="240" w:lineRule="auto"/>
        <w:contextualSpacing/>
        <w:jc w:val="both"/>
        <w:rPr>
          <w:rFonts w:ascii="Times New Roman" w:hAnsi="Times New Roman"/>
          <w:bCs/>
          <w:sz w:val="24"/>
          <w:szCs w:val="24"/>
        </w:rPr>
      </w:pPr>
      <w:r>
        <w:rPr>
          <w:rFonts w:ascii="Times New Roman" w:hAnsi="Times New Roman"/>
          <w:bCs/>
          <w:sz w:val="24"/>
          <w:szCs w:val="24"/>
        </w:rPr>
        <w:t>SOTD elektro: p. Josef Micka</w:t>
      </w:r>
      <w:r w:rsidRPr="00AF137B">
        <w:rPr>
          <w:rFonts w:ascii="Times New Roman" w:hAnsi="Times New Roman"/>
          <w:bCs/>
          <w:sz w:val="24"/>
          <w:szCs w:val="24"/>
        </w:rPr>
        <w:t>, tel.: 973 287 175, mobil: 732 884</w:t>
      </w:r>
      <w:r>
        <w:rPr>
          <w:rFonts w:ascii="Times New Roman" w:hAnsi="Times New Roman"/>
          <w:bCs/>
          <w:sz w:val="24"/>
          <w:szCs w:val="24"/>
        </w:rPr>
        <w:t> </w:t>
      </w:r>
      <w:r w:rsidRPr="00AF137B">
        <w:rPr>
          <w:rFonts w:ascii="Times New Roman" w:hAnsi="Times New Roman"/>
          <w:bCs/>
          <w:sz w:val="24"/>
          <w:szCs w:val="24"/>
        </w:rPr>
        <w:t>117</w:t>
      </w:r>
      <w:r>
        <w:rPr>
          <w:rFonts w:ascii="Times New Roman" w:hAnsi="Times New Roman"/>
          <w:bCs/>
          <w:sz w:val="24"/>
          <w:szCs w:val="24"/>
        </w:rPr>
        <w:t>,</w:t>
      </w:r>
    </w:p>
    <w:p w:rsidR="00014A93" w:rsidRPr="00AF137B" w:rsidRDefault="00014A93" w:rsidP="00014A93">
      <w:pPr>
        <w:pStyle w:val="Odstavecseseznamem"/>
        <w:tabs>
          <w:tab w:val="left" w:pos="360"/>
        </w:tabs>
        <w:spacing w:before="120"/>
        <w:ind w:left="1440"/>
        <w:contextualSpacing/>
        <w:jc w:val="both"/>
        <w:rPr>
          <w:rFonts w:ascii="Times New Roman" w:hAnsi="Times New Roman"/>
          <w:bCs/>
          <w:sz w:val="24"/>
          <w:szCs w:val="24"/>
        </w:rPr>
      </w:pPr>
    </w:p>
    <w:p w:rsidR="00014A93" w:rsidRPr="00AF137B" w:rsidRDefault="00014A93" w:rsidP="00014A93">
      <w:pPr>
        <w:pStyle w:val="Odstavecseseznamem"/>
        <w:numPr>
          <w:ilvl w:val="1"/>
          <w:numId w:val="29"/>
        </w:numPr>
        <w:tabs>
          <w:tab w:val="left" w:pos="360"/>
        </w:tabs>
        <w:spacing w:before="120" w:after="0" w:line="240" w:lineRule="auto"/>
        <w:contextualSpacing/>
        <w:jc w:val="both"/>
        <w:rPr>
          <w:rFonts w:ascii="Times New Roman" w:hAnsi="Times New Roman"/>
          <w:bCs/>
          <w:sz w:val="24"/>
          <w:szCs w:val="24"/>
        </w:rPr>
      </w:pPr>
      <w:r>
        <w:rPr>
          <w:rFonts w:ascii="Times New Roman" w:hAnsi="Times New Roman"/>
          <w:bCs/>
          <w:sz w:val="24"/>
          <w:szCs w:val="24"/>
        </w:rPr>
        <w:t>SOTD BOZP: Ing. Lenka Pechanová</w:t>
      </w:r>
      <w:r w:rsidRPr="00AF137B">
        <w:rPr>
          <w:rFonts w:ascii="Times New Roman" w:hAnsi="Times New Roman"/>
          <w:bCs/>
          <w:sz w:val="24"/>
          <w:szCs w:val="24"/>
        </w:rPr>
        <w:t>, tel.: 973 287 176, mobil: 602 627 592, adresa: Na Valech 76, 412 01 Litoměřice</w:t>
      </w:r>
      <w:r>
        <w:rPr>
          <w:rFonts w:ascii="Times New Roman" w:hAnsi="Times New Roman"/>
          <w:bCs/>
          <w:sz w:val="24"/>
          <w:szCs w:val="24"/>
        </w:rPr>
        <w:t>,</w:t>
      </w:r>
    </w:p>
    <w:p w:rsidR="00014A93" w:rsidRPr="00AF137B" w:rsidRDefault="00014A93" w:rsidP="00014A93">
      <w:pPr>
        <w:pStyle w:val="Odstavecseseznamem"/>
        <w:tabs>
          <w:tab w:val="left" w:pos="360"/>
        </w:tabs>
        <w:spacing w:before="120"/>
        <w:ind w:left="0"/>
        <w:contextualSpacing/>
        <w:jc w:val="both"/>
        <w:rPr>
          <w:rFonts w:ascii="Times New Roman" w:hAnsi="Times New Roman"/>
          <w:bCs/>
          <w:sz w:val="24"/>
          <w:szCs w:val="24"/>
        </w:rPr>
      </w:pPr>
    </w:p>
    <w:p w:rsidR="00014A93" w:rsidRPr="00014A93" w:rsidRDefault="00014A93" w:rsidP="00014A93">
      <w:pPr>
        <w:pStyle w:val="Odstavecseseznamem"/>
        <w:numPr>
          <w:ilvl w:val="1"/>
          <w:numId w:val="29"/>
        </w:numPr>
        <w:tabs>
          <w:tab w:val="left" w:pos="360"/>
        </w:tabs>
        <w:spacing w:before="120" w:after="0" w:line="240" w:lineRule="auto"/>
        <w:contextualSpacing/>
        <w:jc w:val="both"/>
        <w:rPr>
          <w:rFonts w:ascii="Times New Roman" w:hAnsi="Times New Roman"/>
          <w:bCs/>
          <w:sz w:val="24"/>
          <w:szCs w:val="24"/>
        </w:rPr>
      </w:pPr>
      <w:r w:rsidRPr="00AF137B">
        <w:rPr>
          <w:rFonts w:ascii="Times New Roman" w:hAnsi="Times New Roman"/>
          <w:bCs/>
          <w:sz w:val="24"/>
          <w:szCs w:val="24"/>
        </w:rPr>
        <w:t>SOTD požární dozor:</w:t>
      </w:r>
      <w:r w:rsidRPr="00AF137B">
        <w:rPr>
          <w:rFonts w:ascii="Times New Roman" w:hAnsi="Times New Roman"/>
          <w:bCs/>
          <w:sz w:val="24"/>
          <w:szCs w:val="24"/>
        </w:rPr>
        <w:tab/>
        <w:t xml:space="preserve"> Ing. </w:t>
      </w:r>
      <w:r>
        <w:rPr>
          <w:rFonts w:ascii="Times New Roman" w:hAnsi="Times New Roman"/>
          <w:bCs/>
          <w:sz w:val="24"/>
          <w:szCs w:val="24"/>
        </w:rPr>
        <w:t xml:space="preserve">Radomír Závorka, </w:t>
      </w:r>
      <w:r w:rsidRPr="00014A93">
        <w:rPr>
          <w:rFonts w:ascii="Times New Roman" w:hAnsi="Times New Roman"/>
          <w:bCs/>
          <w:sz w:val="24"/>
          <w:szCs w:val="24"/>
        </w:rPr>
        <w:t>tel.: 973 245 667, mobil: 602 273 224, adresa: Teplého 2795, 530 59 Pardubice.</w:t>
      </w:r>
    </w:p>
    <w:p w:rsidR="00014A93" w:rsidRDefault="00014A93" w:rsidP="00014A93">
      <w:pPr>
        <w:pStyle w:val="Odstavecseseznamem"/>
        <w:tabs>
          <w:tab w:val="left" w:pos="360"/>
        </w:tabs>
        <w:spacing w:before="120"/>
        <w:ind w:left="0"/>
        <w:contextualSpacing/>
        <w:jc w:val="both"/>
        <w:rPr>
          <w:rFonts w:ascii="Times New Roman" w:hAnsi="Times New Roman"/>
          <w:bCs/>
          <w:sz w:val="24"/>
          <w:szCs w:val="24"/>
        </w:rPr>
      </w:pPr>
    </w:p>
    <w:p w:rsidR="00014A93" w:rsidRPr="007A07E7" w:rsidRDefault="00014A93" w:rsidP="00014A93">
      <w:pPr>
        <w:pStyle w:val="Odstavecseseznamem"/>
        <w:numPr>
          <w:ilvl w:val="0"/>
          <w:numId w:val="42"/>
        </w:numPr>
        <w:tabs>
          <w:tab w:val="left" w:pos="360"/>
        </w:tabs>
        <w:spacing w:before="120" w:after="0" w:line="240" w:lineRule="auto"/>
        <w:contextualSpacing/>
        <w:jc w:val="both"/>
        <w:rPr>
          <w:rFonts w:ascii="Times New Roman" w:hAnsi="Times New Roman"/>
          <w:bCs/>
          <w:sz w:val="24"/>
          <w:szCs w:val="24"/>
        </w:rPr>
      </w:pPr>
      <w:r w:rsidRPr="00BA4415">
        <w:rPr>
          <w:rFonts w:ascii="Times New Roman" w:hAnsi="Times New Roman"/>
          <w:sz w:val="24"/>
          <w:szCs w:val="24"/>
        </w:rPr>
        <w:t>PD na výměnu výtahů zpracovat dle vyhlášky č</w:t>
      </w:r>
      <w:r w:rsidRPr="00014A93">
        <w:rPr>
          <w:rFonts w:ascii="Times New Roman" w:hAnsi="Times New Roman"/>
          <w:color w:val="70AD47"/>
          <w:sz w:val="24"/>
          <w:szCs w:val="24"/>
        </w:rPr>
        <w:t xml:space="preserve">. </w:t>
      </w:r>
      <w:r w:rsidRPr="00B84D4F">
        <w:rPr>
          <w:rFonts w:ascii="Times New Roman" w:hAnsi="Times New Roman"/>
          <w:sz w:val="24"/>
          <w:szCs w:val="24"/>
        </w:rPr>
        <w:t xml:space="preserve">499/2006 Sb., příloha č. 6 </w:t>
      </w:r>
      <w:r w:rsidRPr="00BA4415">
        <w:rPr>
          <w:rFonts w:ascii="Times New Roman" w:hAnsi="Times New Roman"/>
          <w:sz w:val="24"/>
          <w:szCs w:val="24"/>
        </w:rPr>
        <w:t xml:space="preserve">a vyhlášky č. 268/2009 Sb., o technických požadavcích na stavby, ve znění pozdějších předpisů, </w:t>
      </w:r>
    </w:p>
    <w:p w:rsidR="00014A93" w:rsidRPr="007A07E7" w:rsidRDefault="00014A93" w:rsidP="00014A93">
      <w:pPr>
        <w:pStyle w:val="Odstavecseseznamem"/>
        <w:tabs>
          <w:tab w:val="left" w:pos="360"/>
        </w:tabs>
        <w:spacing w:before="120"/>
        <w:contextualSpacing/>
        <w:jc w:val="both"/>
        <w:rPr>
          <w:rFonts w:ascii="Times New Roman" w:hAnsi="Times New Roman"/>
          <w:bCs/>
          <w:sz w:val="24"/>
          <w:szCs w:val="24"/>
        </w:rPr>
      </w:pPr>
      <w:r w:rsidRPr="007A07E7">
        <w:rPr>
          <w:rFonts w:ascii="Times New Roman" w:hAnsi="Times New Roman"/>
          <w:sz w:val="24"/>
          <w:szCs w:val="24"/>
        </w:rPr>
        <w:t xml:space="preserve">v rozsahu dokumentace pro provedení stavby včetně všech návazných profesí. </w:t>
      </w:r>
    </w:p>
    <w:p w:rsidR="00014A93" w:rsidRPr="00BA4415"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BA4415">
        <w:rPr>
          <w:rFonts w:ascii="Times New Roman" w:hAnsi="Times New Roman"/>
          <w:sz w:val="24"/>
          <w:szCs w:val="24"/>
        </w:rPr>
        <w:t xml:space="preserve">Projektovou dokumentaci zpracovat včetně PBŘ stavby podle platných ČSN, požadavků výrobce, vyhlášek a zákonů platných v době zpracování PD. </w:t>
      </w:r>
    </w:p>
    <w:p w:rsidR="00014A93" w:rsidRPr="002346E3"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0E33D1">
        <w:rPr>
          <w:rFonts w:ascii="Times New Roman" w:hAnsi="Times New Roman"/>
          <w:sz w:val="24"/>
          <w:szCs w:val="24"/>
        </w:rPr>
        <w:t>PD zpracovat v 6 paré v tištěné podobě a 1x v elektronické podobě na nosiči CD ve formátu *.pdf a *.dwg.</w:t>
      </w:r>
    </w:p>
    <w:p w:rsidR="00014A93" w:rsidRPr="006F429D" w:rsidRDefault="00014A93" w:rsidP="00014A93">
      <w:pPr>
        <w:pStyle w:val="Odstavecseseznamem"/>
        <w:numPr>
          <w:ilvl w:val="0"/>
          <w:numId w:val="42"/>
        </w:numPr>
        <w:tabs>
          <w:tab w:val="left" w:pos="360"/>
        </w:tabs>
        <w:spacing w:before="120" w:after="0" w:line="240" w:lineRule="auto"/>
        <w:jc w:val="both"/>
        <w:rPr>
          <w:rFonts w:ascii="Times New Roman" w:hAnsi="Times New Roman"/>
          <w:bCs/>
          <w:sz w:val="24"/>
          <w:szCs w:val="24"/>
        </w:rPr>
      </w:pPr>
      <w:r w:rsidRPr="00DE751F">
        <w:rPr>
          <w:rFonts w:ascii="Times New Roman" w:hAnsi="Times New Roman"/>
          <w:sz w:val="24"/>
          <w:szCs w:val="24"/>
        </w:rPr>
        <w:t xml:space="preserve">Zpracovat oceněný položkový rozpočet 1x v písemné formě, 1x ve formátu *.xls </w:t>
      </w:r>
    </w:p>
    <w:p w:rsidR="00014A93" w:rsidRPr="002346E3" w:rsidRDefault="00014A93" w:rsidP="00014A93">
      <w:pPr>
        <w:pStyle w:val="Odstavecseseznamem"/>
        <w:tabs>
          <w:tab w:val="left" w:pos="360"/>
        </w:tabs>
        <w:spacing w:before="120"/>
        <w:ind w:left="714"/>
        <w:contextualSpacing/>
        <w:jc w:val="both"/>
        <w:rPr>
          <w:rFonts w:ascii="Times New Roman" w:hAnsi="Times New Roman"/>
          <w:bCs/>
          <w:sz w:val="24"/>
          <w:szCs w:val="24"/>
        </w:rPr>
      </w:pPr>
      <w:r w:rsidRPr="00DE751F">
        <w:rPr>
          <w:rFonts w:ascii="Times New Roman" w:hAnsi="Times New Roman"/>
          <w:sz w:val="24"/>
          <w:szCs w:val="24"/>
        </w:rPr>
        <w:t>na nosiči CD</w:t>
      </w:r>
      <w:r>
        <w:rPr>
          <w:rFonts w:ascii="Times New Roman" w:hAnsi="Times New Roman"/>
          <w:sz w:val="24"/>
          <w:szCs w:val="24"/>
        </w:rPr>
        <w:t xml:space="preserve"> jako součást PD</w:t>
      </w:r>
      <w:r w:rsidRPr="00DE751F">
        <w:rPr>
          <w:rFonts w:ascii="Times New Roman" w:hAnsi="Times New Roman"/>
          <w:sz w:val="24"/>
          <w:szCs w:val="24"/>
        </w:rPr>
        <w:t xml:space="preserve">.  </w:t>
      </w:r>
    </w:p>
    <w:p w:rsidR="00014A93" w:rsidRPr="00BA4415"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BA4415">
        <w:rPr>
          <w:rFonts w:ascii="Times New Roman" w:hAnsi="Times New Roman"/>
          <w:sz w:val="24"/>
          <w:szCs w:val="24"/>
        </w:rPr>
        <w:t>Ověření výskytu inženýrských sítí, řešení zajištění ochrany tohoto vedení při provádění prací.</w:t>
      </w:r>
    </w:p>
    <w:p w:rsidR="00014A93" w:rsidRPr="00BA4415"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BA4415">
        <w:rPr>
          <w:rFonts w:ascii="Times New Roman" w:hAnsi="Times New Roman"/>
          <w:sz w:val="24"/>
          <w:szCs w:val="24"/>
        </w:rPr>
        <w:t>Poskytnutí výhradní a neomezené licence k autorskému dílu výše specifikovaného rozsahu.</w:t>
      </w:r>
    </w:p>
    <w:p w:rsidR="00014A93" w:rsidRPr="00BA4415"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BA4415">
        <w:rPr>
          <w:rFonts w:ascii="Times New Roman" w:hAnsi="Times New Roman"/>
          <w:sz w:val="24"/>
          <w:szCs w:val="24"/>
        </w:rPr>
        <w:t xml:space="preserve">Objednatel po odsouhlasení návrhu na TER nepřipouští variantní řešení. </w:t>
      </w:r>
    </w:p>
    <w:p w:rsidR="00014A93" w:rsidRPr="00BA4415"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BA4415">
        <w:rPr>
          <w:rFonts w:ascii="Times New Roman" w:hAnsi="Times New Roman"/>
          <w:sz w:val="24"/>
          <w:szCs w:val="24"/>
        </w:rPr>
        <w:t>Prováděcí výkresy budou v příslušném měřítku tak, aby bylo technické a konstrukční řešení zřejmé a přehledné; součástí prováděcích výkresů budou příslušné specifikace materiálů a výrobků.</w:t>
      </w:r>
    </w:p>
    <w:p w:rsidR="00014A93" w:rsidRDefault="00014A93" w:rsidP="00014A93">
      <w:pPr>
        <w:pStyle w:val="Odstavecseseznamem"/>
        <w:numPr>
          <w:ilvl w:val="0"/>
          <w:numId w:val="42"/>
        </w:numPr>
        <w:tabs>
          <w:tab w:val="left" w:pos="360"/>
        </w:tabs>
        <w:spacing w:before="120" w:after="0" w:line="240" w:lineRule="auto"/>
        <w:ind w:left="714" w:hanging="357"/>
        <w:jc w:val="both"/>
        <w:rPr>
          <w:rFonts w:ascii="Times New Roman" w:hAnsi="Times New Roman"/>
          <w:bCs/>
          <w:sz w:val="24"/>
          <w:szCs w:val="24"/>
        </w:rPr>
      </w:pPr>
      <w:r w:rsidRPr="00BA4415">
        <w:rPr>
          <w:rFonts w:ascii="Times New Roman" w:hAnsi="Times New Roman"/>
          <w:bCs/>
          <w:sz w:val="24"/>
          <w:szCs w:val="24"/>
        </w:rPr>
        <w:t>Před vypracováním projektu se zhotovitel podrobně seznámí se skutečným stavem objektu. Zjištěné poznatky budou zapracovány do PD.</w:t>
      </w:r>
    </w:p>
    <w:p w:rsidR="00014A93" w:rsidRPr="00BA4415" w:rsidRDefault="00014A93" w:rsidP="00014A93">
      <w:pPr>
        <w:pStyle w:val="Odstavecseseznamem"/>
        <w:tabs>
          <w:tab w:val="left" w:pos="360"/>
        </w:tabs>
        <w:spacing w:before="120" w:after="0" w:line="240" w:lineRule="auto"/>
        <w:jc w:val="both"/>
        <w:rPr>
          <w:rFonts w:ascii="Times New Roman" w:hAnsi="Times New Roman"/>
          <w:bCs/>
          <w:sz w:val="24"/>
          <w:szCs w:val="24"/>
        </w:rPr>
      </w:pPr>
    </w:p>
    <w:p w:rsidR="00BA55E3" w:rsidRPr="00D35B78" w:rsidRDefault="00BA55E3" w:rsidP="00D35B78">
      <w:pPr>
        <w:pStyle w:val="Odstavecseseznamem"/>
        <w:tabs>
          <w:tab w:val="left" w:pos="360"/>
        </w:tabs>
        <w:spacing w:before="120" w:after="0" w:line="240" w:lineRule="auto"/>
        <w:contextualSpacing/>
        <w:jc w:val="both"/>
        <w:rPr>
          <w:rFonts w:ascii="Times New Roman" w:hAnsi="Times New Roman"/>
          <w:bCs/>
          <w:color w:val="FF0000"/>
          <w:sz w:val="24"/>
          <w:szCs w:val="24"/>
        </w:rPr>
      </w:pPr>
    </w:p>
    <w:p w:rsidR="00970FFA" w:rsidRPr="00970FFA" w:rsidRDefault="00970FFA" w:rsidP="00970FFA">
      <w:pPr>
        <w:tabs>
          <w:tab w:val="left" w:pos="360"/>
        </w:tabs>
        <w:spacing w:before="120"/>
        <w:jc w:val="both"/>
        <w:rPr>
          <w:b/>
          <w:bCs/>
          <w:sz w:val="24"/>
          <w:szCs w:val="24"/>
        </w:rPr>
      </w:pPr>
      <w:r w:rsidRPr="00970FFA">
        <w:rPr>
          <w:b/>
          <w:bCs/>
          <w:sz w:val="24"/>
          <w:szCs w:val="24"/>
        </w:rPr>
        <w:lastRenderedPageBreak/>
        <w:t>Harmonogram výměny výtahů:</w:t>
      </w:r>
    </w:p>
    <w:p w:rsidR="005D1E14" w:rsidRDefault="005D1E14" w:rsidP="00014A93">
      <w:pPr>
        <w:tabs>
          <w:tab w:val="left" w:pos="360"/>
        </w:tabs>
        <w:spacing w:before="120"/>
        <w:ind w:left="851"/>
        <w:contextualSpacing/>
        <w:jc w:val="both"/>
        <w:rPr>
          <w:bCs/>
          <w:sz w:val="24"/>
          <w:szCs w:val="24"/>
        </w:rPr>
      </w:pPr>
    </w:p>
    <w:p w:rsidR="00014A93" w:rsidRPr="00014A93" w:rsidRDefault="00014A93" w:rsidP="00014A93">
      <w:pPr>
        <w:tabs>
          <w:tab w:val="left" w:pos="360"/>
        </w:tabs>
        <w:spacing w:before="120"/>
        <w:ind w:left="851"/>
        <w:contextualSpacing/>
        <w:jc w:val="both"/>
        <w:rPr>
          <w:bCs/>
          <w:sz w:val="24"/>
          <w:szCs w:val="24"/>
        </w:rPr>
      </w:pPr>
      <w:r w:rsidRPr="00014A93">
        <w:rPr>
          <w:bCs/>
          <w:sz w:val="24"/>
          <w:szCs w:val="24"/>
        </w:rPr>
        <w:t xml:space="preserve">Požadujeme, aby byl v každém z pěti ubytovacích bloků (2 bloky VUZ Dědina a 3 bloky VUZ Ruzyně) vždy zachován provoz jednoho výtahu v každém bloku. To znamená souběžně provést nejprve výměnu jednoho výtahu ze dvou sousedících (celkem 5 ks), zajistit povolení ke zkušebnímu provozu vyměněných výtahů a následně provést výměnu zbývajících 5 ks výtahů. Nakonec zajistit předání a kolaudaci všech výtahů. </w:t>
      </w:r>
    </w:p>
    <w:p w:rsidR="00014A93" w:rsidRPr="00014A93" w:rsidRDefault="00014A93" w:rsidP="00014A93">
      <w:pPr>
        <w:tabs>
          <w:tab w:val="left" w:pos="360"/>
        </w:tabs>
        <w:spacing w:before="120"/>
        <w:ind w:left="567"/>
        <w:jc w:val="both"/>
        <w:rPr>
          <w:bCs/>
          <w:sz w:val="24"/>
          <w:szCs w:val="24"/>
        </w:rPr>
      </w:pPr>
      <w:r w:rsidRPr="00014A93">
        <w:rPr>
          <w:bCs/>
          <w:sz w:val="24"/>
          <w:szCs w:val="24"/>
        </w:rPr>
        <w:t>Poznámka: Jedná se o kompletní dodávku výtahů na klíč včetně demontáže. Zachování stávajících prvků výtahu je nepřípustné. Klade se důraz na co nejmenší stavební zásahy.</w:t>
      </w:r>
    </w:p>
    <w:p w:rsidR="00BA55E3" w:rsidRDefault="00D10C5A" w:rsidP="00014A93">
      <w:pPr>
        <w:ind w:left="567"/>
        <w:rPr>
          <w:b/>
          <w:bCs/>
          <w:sz w:val="24"/>
          <w:szCs w:val="24"/>
        </w:rPr>
      </w:pPr>
      <w:r>
        <w:rPr>
          <w:b/>
          <w:bCs/>
          <w:sz w:val="24"/>
          <w:szCs w:val="24"/>
        </w:rPr>
        <w:t>Objednatel</w:t>
      </w:r>
      <w:r w:rsidR="00014A93" w:rsidRPr="00014A93">
        <w:rPr>
          <w:b/>
          <w:bCs/>
          <w:sz w:val="24"/>
          <w:szCs w:val="24"/>
        </w:rPr>
        <w:t xml:space="preserve"> nepřipouští variantní řešení.</w:t>
      </w:r>
    </w:p>
    <w:p w:rsidR="00014A93" w:rsidRPr="00014A93" w:rsidRDefault="00014A93" w:rsidP="00014A93">
      <w:pPr>
        <w:ind w:left="567"/>
        <w:rPr>
          <w:b/>
          <w:bCs/>
          <w:sz w:val="24"/>
          <w:szCs w:val="24"/>
        </w:rPr>
      </w:pPr>
    </w:p>
    <w:p w:rsidR="00A178DF" w:rsidRDefault="00A178DF" w:rsidP="0077767A">
      <w:pPr>
        <w:pStyle w:val="Zkladntext"/>
        <w:spacing w:before="0"/>
        <w:jc w:val="both"/>
        <w:rPr>
          <w:rFonts w:ascii="Times New Roman" w:hAnsi="Times New Roman"/>
          <w:b w:val="0"/>
          <w:bCs/>
          <w:i w:val="0"/>
          <w:iCs/>
        </w:rPr>
      </w:pPr>
    </w:p>
    <w:p w:rsidR="00AB5F8E" w:rsidRDefault="00F866AD" w:rsidP="00776148">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776148" w:rsidRDefault="00776148" w:rsidP="00776148">
      <w:pPr>
        <w:shd w:val="clear" w:color="00FFFF" w:fill="auto"/>
        <w:spacing w:beforeLines="20" w:before="48" w:after="120"/>
        <w:jc w:val="center"/>
        <w:rPr>
          <w:b/>
          <w:sz w:val="24"/>
          <w:u w:val="single"/>
        </w:rPr>
      </w:pPr>
    </w:p>
    <w:p w:rsidR="0043692D" w:rsidRPr="0043692D" w:rsidRDefault="0043692D" w:rsidP="0043692D">
      <w:pPr>
        <w:spacing w:after="240"/>
        <w:rPr>
          <w:sz w:val="24"/>
        </w:rPr>
      </w:pPr>
      <w:r w:rsidRPr="0043692D">
        <w:rPr>
          <w:sz w:val="24"/>
        </w:rPr>
        <w:t xml:space="preserve">Termín zahájení plnění: </w:t>
      </w:r>
      <w:r w:rsidRPr="0043692D">
        <w:rPr>
          <w:sz w:val="24"/>
        </w:rPr>
        <w:tab/>
      </w:r>
      <w:r w:rsidRPr="0043692D">
        <w:rPr>
          <w:sz w:val="24"/>
        </w:rPr>
        <w:tab/>
      </w:r>
      <w:r w:rsidRPr="0043692D">
        <w:rPr>
          <w:sz w:val="24"/>
        </w:rPr>
        <w:tab/>
      </w:r>
      <w:r w:rsidRPr="0043692D">
        <w:rPr>
          <w:sz w:val="24"/>
        </w:rPr>
        <w:tab/>
      </w:r>
      <w:r w:rsidRPr="0043692D">
        <w:rPr>
          <w:sz w:val="24"/>
        </w:rPr>
        <w:tab/>
      </w:r>
      <w:r w:rsidRPr="0043692D">
        <w:rPr>
          <w:b/>
          <w:sz w:val="24"/>
        </w:rPr>
        <w:t>ihned po podpisu SoD</w:t>
      </w:r>
      <w:r w:rsidRPr="00D10C5A">
        <w:rPr>
          <w:sz w:val="24"/>
        </w:rPr>
        <w:t>.</w:t>
      </w:r>
    </w:p>
    <w:p w:rsidR="003B3400" w:rsidRDefault="00DD3F82" w:rsidP="0043692D">
      <w:pPr>
        <w:rPr>
          <w:sz w:val="24"/>
          <w:szCs w:val="24"/>
          <w:u w:val="single"/>
        </w:rPr>
      </w:pPr>
      <w:r>
        <w:rPr>
          <w:bCs/>
          <w:color w:val="000000"/>
          <w:sz w:val="24"/>
          <w:szCs w:val="24"/>
        </w:rPr>
        <w:t>Termín ukončení plnění:</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A178DF">
        <w:rPr>
          <w:b/>
          <w:bCs/>
          <w:color w:val="000000"/>
          <w:sz w:val="24"/>
          <w:szCs w:val="24"/>
        </w:rPr>
        <w:t>30.11</w:t>
      </w:r>
      <w:r w:rsidR="007651AC" w:rsidRPr="00A178DF">
        <w:rPr>
          <w:b/>
          <w:bCs/>
          <w:color w:val="000000"/>
          <w:sz w:val="24"/>
          <w:szCs w:val="24"/>
        </w:rPr>
        <w:t>.2016</w:t>
      </w:r>
      <w:r w:rsidR="00A178DF">
        <w:rPr>
          <w:bCs/>
          <w:color w:val="000000"/>
          <w:sz w:val="24"/>
          <w:szCs w:val="24"/>
        </w:rPr>
        <w:t>.</w:t>
      </w:r>
    </w:p>
    <w:p w:rsidR="00D10C5A" w:rsidRPr="00D10C5A" w:rsidRDefault="00D10C5A" w:rsidP="00D10C5A">
      <w:pPr>
        <w:spacing w:before="120"/>
        <w:rPr>
          <w:sz w:val="24"/>
          <w:szCs w:val="24"/>
        </w:rPr>
      </w:pPr>
    </w:p>
    <w:p w:rsidR="007651AC" w:rsidRDefault="00D11675" w:rsidP="007651AC">
      <w:pPr>
        <w:spacing w:after="120"/>
        <w:jc w:val="both"/>
        <w:rPr>
          <w:rFonts w:eastAsia="Calibri"/>
          <w:sz w:val="24"/>
          <w:szCs w:val="24"/>
          <w:lang w:eastAsia="en-US"/>
        </w:rPr>
      </w:pPr>
      <w:r w:rsidRPr="000D1DF4">
        <w:rPr>
          <w:sz w:val="24"/>
          <w:szCs w:val="24"/>
          <w:u w:val="single"/>
        </w:rPr>
        <w:t>Místem plnění je:</w:t>
      </w:r>
      <w:r w:rsidR="007651AC" w:rsidRPr="007651AC">
        <w:rPr>
          <w:sz w:val="24"/>
          <w:szCs w:val="24"/>
        </w:rPr>
        <w:t xml:space="preserve"> </w:t>
      </w:r>
      <w:r w:rsidR="007651AC">
        <w:rPr>
          <w:rFonts w:eastAsia="Calibri"/>
          <w:sz w:val="24"/>
          <w:szCs w:val="24"/>
          <w:lang w:eastAsia="en-US"/>
        </w:rPr>
        <w:t>VUZ Ruzyně</w:t>
      </w:r>
      <w:r w:rsidR="00A14636">
        <w:rPr>
          <w:rFonts w:eastAsia="Calibri"/>
          <w:sz w:val="24"/>
          <w:szCs w:val="24"/>
          <w:lang w:eastAsia="en-US"/>
        </w:rPr>
        <w:t xml:space="preserve">, </w:t>
      </w:r>
      <w:r w:rsidR="007651AC">
        <w:rPr>
          <w:rFonts w:eastAsia="Calibri"/>
          <w:sz w:val="24"/>
          <w:szCs w:val="24"/>
          <w:lang w:eastAsia="en-US"/>
        </w:rPr>
        <w:t xml:space="preserve">U Prioru 938/6, 160 00, Praha 6 </w:t>
      </w:r>
      <w:r w:rsidR="00A14636">
        <w:rPr>
          <w:rFonts w:eastAsia="Calibri"/>
          <w:sz w:val="24"/>
          <w:szCs w:val="24"/>
          <w:lang w:eastAsia="en-US"/>
        </w:rPr>
        <w:t>–</w:t>
      </w:r>
      <w:r w:rsidR="007651AC">
        <w:rPr>
          <w:rFonts w:eastAsia="Calibri"/>
          <w:sz w:val="24"/>
          <w:szCs w:val="24"/>
          <w:lang w:eastAsia="en-US"/>
        </w:rPr>
        <w:t xml:space="preserve"> Ruzyně</w:t>
      </w:r>
      <w:r w:rsidR="00A178DF">
        <w:rPr>
          <w:rFonts w:eastAsia="Calibri"/>
          <w:sz w:val="24"/>
          <w:szCs w:val="24"/>
          <w:lang w:eastAsia="en-US"/>
        </w:rPr>
        <w:t>,</w:t>
      </w:r>
    </w:p>
    <w:p w:rsidR="00A14636" w:rsidRPr="00C6731B" w:rsidRDefault="00A14636" w:rsidP="007651AC">
      <w:pPr>
        <w:spacing w:after="120"/>
        <w:jc w:val="both"/>
        <w:rPr>
          <w:rFonts w:eastAsia="Calibri"/>
          <w:sz w:val="24"/>
          <w:szCs w:val="24"/>
          <w:lang w:eastAsia="en-US"/>
        </w:rPr>
      </w:pPr>
      <w:r>
        <w:rPr>
          <w:rFonts w:eastAsia="Calibri"/>
          <w:sz w:val="24"/>
          <w:szCs w:val="24"/>
          <w:lang w:eastAsia="en-US"/>
        </w:rPr>
        <w:tab/>
      </w:r>
      <w:r>
        <w:rPr>
          <w:rFonts w:eastAsia="Calibri"/>
          <w:sz w:val="24"/>
          <w:szCs w:val="24"/>
          <w:lang w:eastAsia="en-US"/>
        </w:rPr>
        <w:tab/>
        <w:t xml:space="preserve">      VUZ Dědina, Pilotů 217, 160 00, Praha 6</w:t>
      </w:r>
      <w:r w:rsidR="00A178DF">
        <w:rPr>
          <w:rFonts w:eastAsia="Calibri"/>
          <w:sz w:val="24"/>
          <w:szCs w:val="24"/>
          <w:lang w:eastAsia="en-US"/>
        </w:rPr>
        <w:t>.</w:t>
      </w:r>
    </w:p>
    <w:p w:rsidR="00970FFA" w:rsidRDefault="00970FFA" w:rsidP="0043692D">
      <w:pPr>
        <w:rPr>
          <w:sz w:val="24"/>
          <w:szCs w:val="24"/>
          <w:u w:val="single"/>
        </w:rPr>
      </w:pPr>
    </w:p>
    <w:p w:rsidR="00BA55E3" w:rsidRDefault="00BA55E3" w:rsidP="0043692D">
      <w:pPr>
        <w:rPr>
          <w:sz w:val="24"/>
          <w:szCs w:val="24"/>
          <w:u w:val="single"/>
        </w:rPr>
      </w:pPr>
    </w:p>
    <w:p w:rsidR="00AE2642" w:rsidRDefault="00F866AD" w:rsidP="00A54045">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B5F8E" w:rsidRPr="00AB5F8E" w:rsidRDefault="00AB5F8E" w:rsidP="00AB5F8E"/>
    <w:p w:rsidR="00736176" w:rsidRDefault="00E45F23" w:rsidP="00B00461">
      <w:pPr>
        <w:shd w:val="clear" w:color="auto" w:fill="FFFFFF"/>
        <w:spacing w:after="120"/>
        <w:ind w:left="720" w:hanging="567"/>
        <w:jc w:val="both"/>
        <w:rPr>
          <w:sz w:val="24"/>
        </w:rPr>
      </w:pPr>
      <w:r w:rsidRPr="00B00461">
        <w:rPr>
          <w:b/>
          <w:sz w:val="24"/>
        </w:rPr>
        <w:t>3.1</w:t>
      </w:r>
      <w:r>
        <w:rPr>
          <w:b/>
          <w:sz w:val="24"/>
        </w:rPr>
        <w:t xml:space="preserve">  </w:t>
      </w:r>
      <w:r w:rsidR="00B00461">
        <w:rPr>
          <w:b/>
          <w:sz w:val="24"/>
        </w:rPr>
        <w:t xml:space="preserve">  </w:t>
      </w:r>
      <w:r w:rsidR="00E43562" w:rsidRPr="00E43562">
        <w:rPr>
          <w:b/>
          <w:sz w:val="24"/>
        </w:rPr>
        <w:t>Cena za předmět díla bez DPH</w:t>
      </w:r>
      <w:r w:rsidR="00E43562" w:rsidRPr="00756BB0">
        <w:rPr>
          <w:sz w:val="24"/>
        </w:rPr>
        <w:t xml:space="preserve"> je cenou konečnou, nejvýše přípustnou, ve které jsou zahrnuty veškeré náklady dle článku I této smlouvy a činí: </w:t>
      </w:r>
    </w:p>
    <w:p w:rsidR="00E43562" w:rsidRPr="00756BB0" w:rsidRDefault="00B00461" w:rsidP="00736176">
      <w:pPr>
        <w:shd w:val="clear" w:color="auto" w:fill="FFFFFF"/>
        <w:spacing w:after="120"/>
        <w:ind w:left="4320" w:firstLine="720"/>
        <w:jc w:val="both"/>
        <w:rPr>
          <w:sz w:val="24"/>
        </w:rPr>
      </w:pPr>
      <w:r>
        <w:rPr>
          <w:sz w:val="24"/>
        </w:rPr>
        <w:t xml:space="preserve">  </w:t>
      </w:r>
      <w:r w:rsidR="003D7402">
        <w:rPr>
          <w:b/>
          <w:sz w:val="24"/>
          <w:highlight w:val="yellow"/>
        </w:rPr>
        <w:t>………………………….</w:t>
      </w:r>
      <w:r w:rsidR="00E43562" w:rsidRPr="003D7402">
        <w:rPr>
          <w:b/>
          <w:sz w:val="24"/>
        </w:rPr>
        <w:t>Kč</w:t>
      </w:r>
      <w:r w:rsidR="00A178DF" w:rsidRPr="00A178DF">
        <w:rPr>
          <w:sz w:val="24"/>
        </w:rPr>
        <w:t>,</w:t>
      </w:r>
    </w:p>
    <w:p w:rsidR="00E43562" w:rsidRPr="00756BB0" w:rsidRDefault="00E43562" w:rsidP="00FE6A7B">
      <w:pPr>
        <w:shd w:val="clear" w:color="auto" w:fill="FFFFFF"/>
        <w:tabs>
          <w:tab w:val="left" w:pos="1080"/>
          <w:tab w:val="right" w:pos="7740"/>
        </w:tabs>
        <w:ind w:left="709" w:hanging="567"/>
        <w:jc w:val="both"/>
        <w:rPr>
          <w:b/>
          <w:sz w:val="24"/>
        </w:rPr>
      </w:pPr>
      <w:r w:rsidRPr="00756BB0">
        <w:rPr>
          <w:sz w:val="24"/>
        </w:rPr>
        <w:tab/>
      </w:r>
      <w:r w:rsidRPr="00756BB0">
        <w:rPr>
          <w:sz w:val="24"/>
        </w:rPr>
        <w:tab/>
      </w:r>
      <w:r w:rsidRPr="00756BB0">
        <w:rPr>
          <w:b/>
          <w:sz w:val="24"/>
        </w:rPr>
        <w:t xml:space="preserve"> </w:t>
      </w:r>
    </w:p>
    <w:p w:rsidR="00E43562" w:rsidRPr="00756BB0" w:rsidRDefault="00E43562" w:rsidP="00FE6A7B">
      <w:pPr>
        <w:shd w:val="clear" w:color="auto" w:fill="FFFFFF"/>
        <w:tabs>
          <w:tab w:val="left" w:pos="1080"/>
          <w:tab w:val="right" w:pos="7740"/>
        </w:tabs>
        <w:ind w:left="709" w:hanging="567"/>
        <w:jc w:val="both"/>
        <w:rPr>
          <w:sz w:val="24"/>
        </w:rPr>
      </w:pPr>
      <w:r w:rsidRPr="00756BB0">
        <w:rPr>
          <w:sz w:val="24"/>
        </w:rPr>
        <w:tab/>
      </w:r>
      <w:r>
        <w:rPr>
          <w:sz w:val="24"/>
          <w:highlight w:val="yellow"/>
        </w:rPr>
        <w:t>slovy:</w:t>
      </w:r>
      <w:r w:rsidR="00B00461">
        <w:rPr>
          <w:sz w:val="24"/>
          <w:highlight w:val="yellow"/>
        </w:rPr>
        <w:t xml:space="preserve"> </w:t>
      </w:r>
      <w:r>
        <w:rPr>
          <w:sz w:val="24"/>
          <w:highlight w:val="yellow"/>
        </w:rPr>
        <w:tab/>
        <w:t>„…………………</w:t>
      </w:r>
      <w:r w:rsidRPr="00B77993">
        <w:rPr>
          <w:sz w:val="24"/>
          <w:highlight w:val="yellow"/>
        </w:rPr>
        <w:t>………………………………………..</w:t>
      </w:r>
      <w:r w:rsidRPr="003D7402">
        <w:rPr>
          <w:sz w:val="24"/>
        </w:rPr>
        <w:t>korunčeských“</w:t>
      </w:r>
      <w:r w:rsidR="003D7402">
        <w:rPr>
          <w:sz w:val="24"/>
        </w:rPr>
        <w:t>.</w:t>
      </w:r>
    </w:p>
    <w:p w:rsidR="00100523" w:rsidRDefault="00100523" w:rsidP="00FE6A7B">
      <w:pPr>
        <w:shd w:val="clear" w:color="auto" w:fill="FFFFFF"/>
        <w:ind w:left="709" w:hanging="567"/>
        <w:jc w:val="center"/>
        <w:rPr>
          <w:sz w:val="24"/>
        </w:rPr>
      </w:pPr>
    </w:p>
    <w:p w:rsidR="00E43562" w:rsidRPr="00756BB0" w:rsidRDefault="00E43562" w:rsidP="00FE6A7B">
      <w:pPr>
        <w:shd w:val="clear" w:color="auto" w:fill="FFFFFF"/>
        <w:ind w:left="709" w:hanging="567"/>
        <w:jc w:val="center"/>
        <w:rPr>
          <w:sz w:val="24"/>
        </w:rPr>
      </w:pPr>
    </w:p>
    <w:p w:rsidR="00E43562" w:rsidRDefault="00E43562" w:rsidP="00FE6A7B">
      <w:pPr>
        <w:shd w:val="clear" w:color="auto" w:fill="FFFFFF"/>
        <w:ind w:left="709" w:hanging="567"/>
        <w:rPr>
          <w:b/>
          <w:sz w:val="24"/>
          <w:szCs w:val="24"/>
        </w:rPr>
      </w:pPr>
      <w:r w:rsidRPr="00756BB0">
        <w:rPr>
          <w:b/>
          <w:sz w:val="24"/>
          <w:szCs w:val="24"/>
        </w:rPr>
        <w:t>DPH bude účtováno v sazbě platné ke dni uskutečnění zdanitelného plnění.</w:t>
      </w:r>
    </w:p>
    <w:p w:rsidR="006C4717" w:rsidRDefault="006C4717" w:rsidP="00FE6A7B">
      <w:pPr>
        <w:shd w:val="clear" w:color="auto" w:fill="FFFFFF"/>
        <w:ind w:left="709" w:hanging="567"/>
        <w:rPr>
          <w:b/>
          <w:sz w:val="24"/>
          <w:szCs w:val="24"/>
        </w:rPr>
      </w:pPr>
    </w:p>
    <w:p w:rsidR="00FE6A7B" w:rsidRPr="00B00461" w:rsidRDefault="00FE6A7B" w:rsidP="00FE6A7B">
      <w:pPr>
        <w:pStyle w:val="Zkladntext2"/>
        <w:numPr>
          <w:ilvl w:val="1"/>
          <w:numId w:val="34"/>
        </w:numPr>
        <w:ind w:left="709" w:hanging="567"/>
        <w:rPr>
          <w:rFonts w:ascii="Times New Roman" w:hAnsi="Times New Roman"/>
          <w:b w:val="0"/>
        </w:rPr>
      </w:pPr>
      <w:r w:rsidRPr="00B00461">
        <w:rPr>
          <w:rFonts w:ascii="Times New Roman" w:hAnsi="Times New Roman"/>
          <w:b w:val="0"/>
        </w:rPr>
        <w:t>V ce</w:t>
      </w:r>
      <w:r w:rsidR="00641487">
        <w:rPr>
          <w:rFonts w:ascii="Times New Roman" w:hAnsi="Times New Roman"/>
          <w:b w:val="0"/>
        </w:rPr>
        <w:t>ně díla specifikované v čl. 3.1</w:t>
      </w:r>
      <w:r w:rsidRPr="00B00461">
        <w:rPr>
          <w:rFonts w:ascii="Times New Roman" w:hAnsi="Times New Roman"/>
          <w:b w:val="0"/>
        </w:rPr>
        <w:t xml:space="preserve"> této smlouvy jsou zahrnuty veškeré náklady </w:t>
      </w:r>
      <w:r w:rsidR="00DE751F" w:rsidRPr="00B00461">
        <w:rPr>
          <w:rFonts w:ascii="Times New Roman" w:hAnsi="Times New Roman"/>
          <w:b w:val="0"/>
        </w:rPr>
        <w:tab/>
      </w:r>
      <w:r w:rsidR="00DE751F" w:rsidRPr="00B00461">
        <w:rPr>
          <w:rFonts w:ascii="Times New Roman" w:hAnsi="Times New Roman"/>
          <w:b w:val="0"/>
        </w:rPr>
        <w:tab/>
      </w:r>
      <w:r w:rsidRPr="00B00461">
        <w:rPr>
          <w:rFonts w:ascii="Times New Roman" w:hAnsi="Times New Roman"/>
          <w:b w:val="0"/>
        </w:rPr>
        <w:t xml:space="preserve">a výdaje zhotovitele spojené s plněním této smlouvy.  </w:t>
      </w:r>
    </w:p>
    <w:p w:rsidR="00E45F23" w:rsidRPr="00B00461" w:rsidRDefault="00E45F23" w:rsidP="00FE6A7B">
      <w:pPr>
        <w:pStyle w:val="Zkladntext2"/>
        <w:numPr>
          <w:ilvl w:val="1"/>
          <w:numId w:val="34"/>
        </w:numPr>
        <w:ind w:left="709" w:hanging="567"/>
        <w:rPr>
          <w:rFonts w:ascii="Times New Roman" w:hAnsi="Times New Roman"/>
          <w:b w:val="0"/>
        </w:rPr>
      </w:pPr>
      <w:r w:rsidRPr="00B00461">
        <w:rPr>
          <w:rFonts w:ascii="Times New Roman" w:hAnsi="Times New Roman"/>
          <w:b w:val="0"/>
        </w:rPr>
        <w:t xml:space="preserve">Cena díla může být překročena pouze v případě, že v  průběhu provádění díla vyvstane potřeba takových prací, nutných ke zprovoznění a užívání díla, které nejsou obsaženy v cenové nabídce a které nebyly známy při podpisu této smlouvy (dále jen „vícepráce”). Zjistí-li zhotovitel takovou skutečnost, informuje o ní bezodkladně objednatele (zápisem do stavebního deníku a potom neprodleně osobně nebo telefonicky zástupce objednatele pro věci technické) a zpracuje věcný soupis takovýchto víceprací včetně jejich finančního ocenění. Objednatel posoudí navrhované vícepráce, popřípadě projedná jejich rozsah se zhotovitelem. Uzná-li objednatel, že </w:t>
      </w:r>
      <w:r w:rsidRPr="00B00461">
        <w:rPr>
          <w:rFonts w:ascii="Times New Roman" w:hAnsi="Times New Roman"/>
          <w:b w:val="0"/>
        </w:rPr>
        <w:lastRenderedPageBreak/>
        <w:t xml:space="preserve">specifikované vícepráce je nutné z hlediska řádného provedení nebo užívání díla provést, zpracuje návrh dodatku k této smlouvě a předá jej k podpisu zhotoviteli. Teprve po uzavření takovéhoto dodatku je zhotovitel oprávněn započít s realizací předmětných víceprací, a to pouze v rozsahu uzavřeného dodatku k této smlouvě. </w:t>
      </w:r>
    </w:p>
    <w:p w:rsidR="00E45F23" w:rsidRPr="00B00461" w:rsidRDefault="00E45F23" w:rsidP="00FE6A7B">
      <w:pPr>
        <w:pStyle w:val="Zkladntext2"/>
        <w:numPr>
          <w:ilvl w:val="1"/>
          <w:numId w:val="34"/>
        </w:numPr>
        <w:ind w:left="709" w:hanging="567"/>
        <w:rPr>
          <w:rFonts w:ascii="Times New Roman" w:hAnsi="Times New Roman"/>
          <w:b w:val="0"/>
        </w:rPr>
      </w:pPr>
      <w:r w:rsidRPr="00B00461">
        <w:rPr>
          <w:rFonts w:ascii="Times New Roman" w:hAnsi="Times New Roman"/>
          <w:b w:val="0"/>
        </w:rPr>
        <w:t>Finanční ocenění víceprací podle čl. 3.2 této smlouvy se provádí takto:</w:t>
      </w:r>
    </w:p>
    <w:p w:rsidR="00E45F23" w:rsidRPr="00B00461" w:rsidRDefault="00E45F23" w:rsidP="009E032E">
      <w:pPr>
        <w:pStyle w:val="Zkladntext2"/>
        <w:numPr>
          <w:ilvl w:val="0"/>
          <w:numId w:val="29"/>
        </w:numPr>
        <w:autoSpaceDE w:val="0"/>
        <w:autoSpaceDN w:val="0"/>
        <w:spacing w:before="0"/>
        <w:ind w:left="1134" w:hanging="425"/>
        <w:rPr>
          <w:rFonts w:ascii="Times New Roman" w:hAnsi="Times New Roman"/>
          <w:b w:val="0"/>
        </w:rPr>
      </w:pPr>
      <w:r w:rsidRPr="00B00461">
        <w:rPr>
          <w:rFonts w:ascii="Times New Roman" w:hAnsi="Times New Roman"/>
          <w:b w:val="0"/>
        </w:rPr>
        <w:t xml:space="preserve">v případě položky obsažené v cenové nabídce bude použita tato jednotková cena </w:t>
      </w:r>
    </w:p>
    <w:p w:rsidR="006F429D" w:rsidRDefault="00E45F23" w:rsidP="009E032E">
      <w:pPr>
        <w:pStyle w:val="Zkladntext2"/>
        <w:numPr>
          <w:ilvl w:val="0"/>
          <w:numId w:val="29"/>
        </w:numPr>
        <w:autoSpaceDE w:val="0"/>
        <w:autoSpaceDN w:val="0"/>
        <w:spacing w:before="0"/>
        <w:ind w:left="1134" w:hanging="425"/>
        <w:rPr>
          <w:rFonts w:ascii="Times New Roman" w:hAnsi="Times New Roman"/>
          <w:b w:val="0"/>
        </w:rPr>
      </w:pPr>
      <w:r w:rsidRPr="00B00461">
        <w:rPr>
          <w:rFonts w:ascii="Times New Roman" w:hAnsi="Times New Roman"/>
          <w:b w:val="0"/>
        </w:rPr>
        <w:t xml:space="preserve">v ostatních případech budou vícepráce oceňovány podle katalogů popisů </w:t>
      </w:r>
    </w:p>
    <w:p w:rsidR="00E45F23" w:rsidRPr="00B00461" w:rsidRDefault="00E45F23" w:rsidP="006F429D">
      <w:pPr>
        <w:pStyle w:val="Zkladntext2"/>
        <w:autoSpaceDE w:val="0"/>
        <w:autoSpaceDN w:val="0"/>
        <w:spacing w:before="0"/>
        <w:ind w:left="1134"/>
        <w:rPr>
          <w:rFonts w:ascii="Times New Roman" w:hAnsi="Times New Roman"/>
          <w:b w:val="0"/>
        </w:rPr>
      </w:pPr>
      <w:r w:rsidRPr="00B00461">
        <w:rPr>
          <w:rFonts w:ascii="Times New Roman" w:hAnsi="Times New Roman"/>
          <w:b w:val="0"/>
        </w:rPr>
        <w:t>a směrných cen stavebně montážních prací stanovených ÚRS Praha a.s. (Ústav racionalizace ve stavebnictví, a.s.) platných v době realizace těchto víceprací,</w:t>
      </w:r>
      <w:r w:rsidRPr="00E45F23">
        <w:rPr>
          <w:rFonts w:ascii="Times New Roman" w:hAnsi="Times New Roman"/>
          <w:b w:val="0"/>
          <w:color w:val="FF0000"/>
        </w:rPr>
        <w:t xml:space="preserve"> </w:t>
      </w:r>
      <w:r w:rsidRPr="00B00461">
        <w:rPr>
          <w:rFonts w:ascii="Times New Roman" w:hAnsi="Times New Roman"/>
          <w:b w:val="0"/>
        </w:rPr>
        <w:t>případně individuální kalkulací nákladů víceprací neobsažených v těchto cenících a odsouhlasenou objednatelem.</w:t>
      </w:r>
    </w:p>
    <w:p w:rsidR="006F429D" w:rsidRDefault="00E45F23" w:rsidP="006F429D">
      <w:pPr>
        <w:numPr>
          <w:ilvl w:val="1"/>
          <w:numId w:val="34"/>
        </w:numPr>
        <w:spacing w:before="120"/>
        <w:ind w:left="709" w:hanging="567"/>
        <w:contextualSpacing/>
        <w:jc w:val="both"/>
        <w:rPr>
          <w:sz w:val="24"/>
          <w:szCs w:val="24"/>
        </w:rPr>
      </w:pPr>
      <w:r w:rsidRPr="00B00461">
        <w:rPr>
          <w:sz w:val="24"/>
          <w:szCs w:val="24"/>
        </w:rPr>
        <w:t>Cena díla může být naopak snížena, pokud v průběhu jeho realizace dojde ke zjištění, že není třeba určitou část objednatelem vymezeného díla v původních podmínkách realizovat. Objednatel se dohodne se zhotovitelem, že některé konkrétní práce nebude dále plnit (dále jen „méněpráce”). Zjistí-li objednate</w:t>
      </w:r>
      <w:r w:rsidR="006F429D">
        <w:rPr>
          <w:sz w:val="24"/>
          <w:szCs w:val="24"/>
        </w:rPr>
        <w:t>l takovou skutečnost, informuje</w:t>
      </w:r>
    </w:p>
    <w:p w:rsidR="006C4717" w:rsidRDefault="00E45F23" w:rsidP="006F429D">
      <w:pPr>
        <w:spacing w:before="120"/>
        <w:ind w:left="709"/>
        <w:contextualSpacing/>
        <w:jc w:val="both"/>
        <w:rPr>
          <w:sz w:val="24"/>
          <w:szCs w:val="24"/>
        </w:rPr>
      </w:pPr>
      <w:r w:rsidRPr="00B00461">
        <w:rPr>
          <w:sz w:val="24"/>
          <w:szCs w:val="24"/>
        </w:rPr>
        <w:t>o ní bezodkladně zhotovitele (zápisem do stavebního deníku, osobně nebo telefonicky zástupce zhotovitele pro věci technické) a zpracuje věcný soupis takovýchto méněprací včetně jejich finančního ocenění. Takováto dohoda musí být učiněna písemně formou dodatku k této smlouvě.</w:t>
      </w:r>
    </w:p>
    <w:p w:rsidR="00776148" w:rsidRDefault="00776148" w:rsidP="00BA55E3">
      <w:pPr>
        <w:spacing w:before="120"/>
        <w:contextualSpacing/>
        <w:jc w:val="both"/>
        <w:rPr>
          <w:sz w:val="24"/>
          <w:szCs w:val="24"/>
        </w:rPr>
      </w:pPr>
    </w:p>
    <w:p w:rsidR="00776148" w:rsidRPr="006F429D" w:rsidRDefault="00776148" w:rsidP="006F429D">
      <w:pPr>
        <w:spacing w:before="120"/>
        <w:ind w:left="709"/>
        <w:contextualSpacing/>
        <w:jc w:val="both"/>
        <w:rPr>
          <w:sz w:val="24"/>
          <w:szCs w:val="24"/>
        </w:rPr>
      </w:pPr>
    </w:p>
    <w:p w:rsidR="00AE2642" w:rsidRDefault="00F866AD" w:rsidP="00A54045">
      <w:pPr>
        <w:spacing w:beforeLines="20" w:before="48" w:after="120"/>
        <w:jc w:val="center"/>
        <w:rPr>
          <w:b/>
          <w:caps/>
          <w:sz w:val="24"/>
          <w:u w:val="single"/>
        </w:rPr>
      </w:pPr>
      <w:r>
        <w:rPr>
          <w:b/>
          <w:caps/>
          <w:sz w:val="24"/>
          <w:u w:val="single"/>
        </w:rPr>
        <w:t xml:space="preserve">IV. </w:t>
      </w:r>
      <w:r w:rsidR="00946BE8">
        <w:rPr>
          <w:b/>
          <w:caps/>
          <w:sz w:val="24"/>
          <w:u w:val="single"/>
        </w:rPr>
        <w:t>OBCHODNÍ A PLATEBNÍ PODMÍNKY</w:t>
      </w:r>
    </w:p>
    <w:p w:rsidR="00360E69" w:rsidRDefault="00360E69" w:rsidP="00A54045">
      <w:pPr>
        <w:spacing w:beforeLines="20" w:before="48" w:after="120"/>
        <w:jc w:val="center"/>
        <w:rPr>
          <w:b/>
          <w:caps/>
          <w:sz w:val="24"/>
          <w:u w:val="single"/>
        </w:rPr>
      </w:pPr>
    </w:p>
    <w:p w:rsidR="00736176" w:rsidRDefault="00AE2642" w:rsidP="00736176">
      <w:pPr>
        <w:numPr>
          <w:ilvl w:val="1"/>
          <w:numId w:val="35"/>
        </w:numPr>
        <w:spacing w:beforeLines="20" w:before="48" w:after="120"/>
        <w:ind w:left="709" w:hanging="851"/>
        <w:rPr>
          <w:sz w:val="24"/>
          <w:szCs w:val="24"/>
        </w:rPr>
      </w:pPr>
      <w:r w:rsidRPr="003F072F">
        <w:rPr>
          <w:sz w:val="24"/>
          <w:szCs w:val="24"/>
        </w:rPr>
        <w:t>Objednatel zálohy neposkytuje.</w:t>
      </w:r>
    </w:p>
    <w:p w:rsidR="00360E69" w:rsidRPr="00360E69" w:rsidRDefault="00736176" w:rsidP="00360E69">
      <w:pPr>
        <w:numPr>
          <w:ilvl w:val="1"/>
          <w:numId w:val="35"/>
        </w:numPr>
        <w:spacing w:beforeLines="20" w:before="48" w:after="120"/>
        <w:ind w:left="709" w:hanging="851"/>
        <w:rPr>
          <w:sz w:val="24"/>
          <w:szCs w:val="24"/>
        </w:rPr>
      </w:pPr>
      <w:r w:rsidRPr="00736176">
        <w:rPr>
          <w:sz w:val="24"/>
          <w:szCs w:val="24"/>
        </w:rPr>
        <w:t xml:space="preserve">Fakturace </w:t>
      </w:r>
      <w:r w:rsidR="00360E69" w:rsidRPr="00360E69">
        <w:rPr>
          <w:sz w:val="24"/>
          <w:szCs w:val="24"/>
        </w:rPr>
        <w:t xml:space="preserve">bude do výše 100 % ceny díla vždy na ucelené stavební celky na základě dílčích zjišťovacích protokolů. Z každé faktury bude pozastávka ve výši 15% z částky bez DPH. Pozastávka 10% bude uvolněna po předání díla bez vad a nedodělků a 5% po vydání </w:t>
      </w:r>
      <w:r w:rsidR="00360E69" w:rsidRPr="00360E69">
        <w:rPr>
          <w:bCs/>
          <w:color w:val="000000"/>
          <w:sz w:val="24"/>
          <w:szCs w:val="24"/>
        </w:rPr>
        <w:t>kolaudačního souhlasu s </w:t>
      </w:r>
      <w:r w:rsidR="00360E69" w:rsidRPr="00360E69">
        <w:rPr>
          <w:sz w:val="24"/>
          <w:szCs w:val="24"/>
        </w:rPr>
        <w:t>užíváním stavby</w:t>
      </w:r>
      <w:r w:rsidR="00360E69" w:rsidRPr="00360E69">
        <w:rPr>
          <w:bCs/>
          <w:color w:val="000000"/>
          <w:sz w:val="24"/>
          <w:szCs w:val="24"/>
        </w:rPr>
        <w:t>, vždy na základě písemné žádosti zhotovitele a dodání příslušných dokladů (protokol</w:t>
      </w:r>
      <w:r w:rsidR="00360E69" w:rsidRPr="00360E69">
        <w:rPr>
          <w:sz w:val="24"/>
          <w:szCs w:val="24"/>
        </w:rPr>
        <w:t xml:space="preserve"> o předání / převzetí díla a kolaudační souhlas s užíváním stavby).</w:t>
      </w:r>
    </w:p>
    <w:p w:rsidR="00E50A8B" w:rsidRDefault="00E50A8B" w:rsidP="00E50A8B">
      <w:pPr>
        <w:spacing w:after="120" w:line="288" w:lineRule="auto"/>
        <w:ind w:firstLine="709"/>
        <w:jc w:val="both"/>
        <w:rPr>
          <w:sz w:val="24"/>
          <w:szCs w:val="24"/>
        </w:rPr>
      </w:pPr>
    </w:p>
    <w:p w:rsidR="00736176" w:rsidRPr="00736176" w:rsidRDefault="00736176" w:rsidP="00E50A8B">
      <w:pPr>
        <w:spacing w:after="120" w:line="288" w:lineRule="auto"/>
        <w:ind w:firstLine="709"/>
        <w:jc w:val="both"/>
        <w:rPr>
          <w:sz w:val="24"/>
          <w:szCs w:val="24"/>
        </w:rPr>
      </w:pPr>
      <w:r w:rsidRPr="00736176">
        <w:rPr>
          <w:sz w:val="24"/>
          <w:szCs w:val="24"/>
        </w:rPr>
        <w:t xml:space="preserve">Fakturace bude provedena následovně: </w:t>
      </w:r>
    </w:p>
    <w:p w:rsidR="00736176" w:rsidRPr="00D419F7" w:rsidRDefault="00736176" w:rsidP="00736176">
      <w:pPr>
        <w:pStyle w:val="Odstavecseseznamem"/>
        <w:numPr>
          <w:ilvl w:val="0"/>
          <w:numId w:val="41"/>
        </w:numPr>
        <w:spacing w:after="120" w:line="288" w:lineRule="auto"/>
        <w:jc w:val="both"/>
        <w:rPr>
          <w:rFonts w:ascii="Times New Roman" w:hAnsi="Times New Roman"/>
          <w:sz w:val="24"/>
          <w:szCs w:val="24"/>
        </w:rPr>
      </w:pPr>
      <w:r w:rsidRPr="00D419F7">
        <w:rPr>
          <w:rFonts w:ascii="Times New Roman" w:hAnsi="Times New Roman"/>
          <w:sz w:val="24"/>
          <w:szCs w:val="24"/>
        </w:rPr>
        <w:t xml:space="preserve">za zpracování </w:t>
      </w:r>
      <w:r w:rsidR="003D7402">
        <w:rPr>
          <w:rFonts w:ascii="Times New Roman" w:hAnsi="Times New Roman"/>
          <w:sz w:val="24"/>
          <w:szCs w:val="24"/>
        </w:rPr>
        <w:t xml:space="preserve">obou </w:t>
      </w:r>
      <w:r w:rsidRPr="00D419F7">
        <w:rPr>
          <w:rFonts w:ascii="Times New Roman" w:hAnsi="Times New Roman"/>
          <w:sz w:val="24"/>
          <w:szCs w:val="24"/>
        </w:rPr>
        <w:t>PD po jejím předání a všech povolení stavby</w:t>
      </w:r>
      <w:r w:rsidR="00E434DF">
        <w:rPr>
          <w:rFonts w:ascii="Times New Roman" w:hAnsi="Times New Roman"/>
          <w:sz w:val="24"/>
          <w:szCs w:val="24"/>
        </w:rPr>
        <w:t>,</w:t>
      </w:r>
      <w:r w:rsidRPr="00D419F7">
        <w:rPr>
          <w:rFonts w:ascii="Times New Roman" w:hAnsi="Times New Roman"/>
          <w:sz w:val="24"/>
          <w:szCs w:val="24"/>
        </w:rPr>
        <w:t xml:space="preserve"> </w:t>
      </w:r>
    </w:p>
    <w:p w:rsidR="00736176" w:rsidRPr="00D419F7" w:rsidRDefault="00736176" w:rsidP="00736176">
      <w:pPr>
        <w:pStyle w:val="Odstavecseseznamem"/>
        <w:numPr>
          <w:ilvl w:val="0"/>
          <w:numId w:val="41"/>
        </w:numPr>
        <w:spacing w:after="120" w:line="288" w:lineRule="auto"/>
        <w:jc w:val="both"/>
        <w:rPr>
          <w:rFonts w:ascii="Times New Roman" w:hAnsi="Times New Roman"/>
          <w:sz w:val="24"/>
          <w:szCs w:val="24"/>
        </w:rPr>
      </w:pPr>
      <w:r w:rsidRPr="00D419F7">
        <w:rPr>
          <w:rFonts w:ascii="Times New Roman" w:hAnsi="Times New Roman"/>
          <w:sz w:val="24"/>
          <w:szCs w:val="24"/>
        </w:rPr>
        <w:t>za realizaci prvních 5 ks výtahů po uvedení do dočasného provozu</w:t>
      </w:r>
      <w:r w:rsidR="00E434DF">
        <w:rPr>
          <w:rFonts w:ascii="Times New Roman" w:hAnsi="Times New Roman"/>
          <w:sz w:val="24"/>
          <w:szCs w:val="24"/>
        </w:rPr>
        <w:t>,</w:t>
      </w:r>
    </w:p>
    <w:p w:rsidR="00736176" w:rsidRDefault="00736176" w:rsidP="00736176">
      <w:pPr>
        <w:numPr>
          <w:ilvl w:val="0"/>
          <w:numId w:val="41"/>
        </w:numPr>
        <w:spacing w:beforeLines="20" w:before="48" w:after="120"/>
        <w:rPr>
          <w:sz w:val="24"/>
          <w:szCs w:val="24"/>
        </w:rPr>
      </w:pPr>
      <w:r w:rsidRPr="00D419F7">
        <w:rPr>
          <w:sz w:val="24"/>
          <w:szCs w:val="24"/>
        </w:rPr>
        <w:t>za realizaci zbývajících 5 ks výtahů po předání celého díla a</w:t>
      </w:r>
      <w:r w:rsidR="00E434DF">
        <w:rPr>
          <w:sz w:val="24"/>
          <w:szCs w:val="24"/>
        </w:rPr>
        <w:t xml:space="preserve"> vydání kolaudačního rozhodnutí,</w:t>
      </w:r>
    </w:p>
    <w:p w:rsidR="00E434DF" w:rsidRDefault="006401C1" w:rsidP="00736176">
      <w:pPr>
        <w:numPr>
          <w:ilvl w:val="0"/>
          <w:numId w:val="41"/>
        </w:numPr>
        <w:spacing w:beforeLines="20" w:before="48" w:after="120"/>
        <w:rPr>
          <w:sz w:val="24"/>
          <w:szCs w:val="24"/>
        </w:rPr>
      </w:pPr>
      <w:r>
        <w:rPr>
          <w:sz w:val="24"/>
          <w:szCs w:val="24"/>
        </w:rPr>
        <w:t>za servis všech výtahů</w:t>
      </w:r>
      <w:r w:rsidR="003D7402">
        <w:rPr>
          <w:sz w:val="24"/>
          <w:szCs w:val="24"/>
        </w:rPr>
        <w:t xml:space="preserve"> na základě uzav</w:t>
      </w:r>
      <w:r w:rsidR="00641487">
        <w:rPr>
          <w:sz w:val="24"/>
          <w:szCs w:val="24"/>
        </w:rPr>
        <w:t>řené Servisní smlouvy 1x čtvrletně</w:t>
      </w:r>
      <w:r>
        <w:rPr>
          <w:sz w:val="24"/>
          <w:szCs w:val="24"/>
        </w:rPr>
        <w:t>.</w:t>
      </w:r>
    </w:p>
    <w:p w:rsidR="007639BD" w:rsidRPr="003F072F" w:rsidRDefault="00AB4691" w:rsidP="003D7402">
      <w:pPr>
        <w:numPr>
          <w:ilvl w:val="1"/>
          <w:numId w:val="35"/>
        </w:numPr>
        <w:spacing w:beforeLines="20" w:before="48" w:after="120"/>
        <w:ind w:left="709" w:hanging="851"/>
        <w:jc w:val="both"/>
        <w:rPr>
          <w:caps/>
          <w:sz w:val="24"/>
          <w:szCs w:val="24"/>
        </w:rPr>
      </w:pPr>
      <w:r w:rsidRPr="003F072F">
        <w:rPr>
          <w:sz w:val="24"/>
          <w:szCs w:val="24"/>
        </w:rPr>
        <w:t>Vícepráce budou fakturovány samostatně po jejich provedení na základě schváleného změnového listu stavby a písemného dodatku ke smlouvě o dílo.</w:t>
      </w:r>
    </w:p>
    <w:p w:rsidR="0075034C" w:rsidRPr="003F072F" w:rsidRDefault="0075034C" w:rsidP="003D7402">
      <w:pPr>
        <w:numPr>
          <w:ilvl w:val="1"/>
          <w:numId w:val="35"/>
        </w:numPr>
        <w:spacing w:beforeLines="20" w:before="48" w:after="120"/>
        <w:ind w:left="709" w:hanging="851"/>
        <w:jc w:val="both"/>
        <w:rPr>
          <w:caps/>
          <w:sz w:val="24"/>
          <w:szCs w:val="24"/>
        </w:rPr>
      </w:pPr>
      <w:r w:rsidRPr="003F072F">
        <w:rPr>
          <w:bCs/>
          <w:sz w:val="24"/>
        </w:rPr>
        <w:t>Zhotovitel je povinen v předmětu fakturace uvést přesný název akce včetně čísla smlouvy. Jinak bude faktura vrácena zhotoviteli k doplnění.</w:t>
      </w:r>
    </w:p>
    <w:p w:rsidR="00A87620" w:rsidRPr="003F072F" w:rsidRDefault="00A87620" w:rsidP="003D7402">
      <w:pPr>
        <w:numPr>
          <w:ilvl w:val="1"/>
          <w:numId w:val="35"/>
        </w:numPr>
        <w:spacing w:beforeLines="20" w:before="48" w:after="120"/>
        <w:ind w:left="709" w:hanging="851"/>
        <w:jc w:val="both"/>
        <w:rPr>
          <w:caps/>
          <w:sz w:val="24"/>
          <w:szCs w:val="24"/>
        </w:rPr>
      </w:pPr>
      <w:r w:rsidRPr="003F072F">
        <w:rPr>
          <w:bCs/>
          <w:sz w:val="24"/>
        </w:rPr>
        <w:lastRenderedPageBreak/>
        <w:t>Daňový doklad musí obsahovat údaje podle zákona č. 235/2004 Sb., o dani z přidané hodnot</w:t>
      </w:r>
      <w:r w:rsidR="008C12D8" w:rsidRPr="003F072F">
        <w:rPr>
          <w:bCs/>
          <w:sz w:val="24"/>
        </w:rPr>
        <w:t>y, ve znění pozdějších předpisů, včetně uvedení klasifikace CZ-CPA, a dále údaje pro účely stanovení režimu přenesené daňové povinnosti v souladu s § 92a zákona.</w:t>
      </w:r>
    </w:p>
    <w:p w:rsidR="0075034C" w:rsidRPr="003F072F" w:rsidRDefault="00AB5F8E" w:rsidP="003D7402">
      <w:pPr>
        <w:numPr>
          <w:ilvl w:val="1"/>
          <w:numId w:val="35"/>
        </w:numPr>
        <w:spacing w:beforeLines="20" w:before="48" w:after="120"/>
        <w:ind w:left="709" w:hanging="851"/>
        <w:jc w:val="both"/>
        <w:rPr>
          <w:caps/>
          <w:sz w:val="24"/>
          <w:szCs w:val="24"/>
        </w:rPr>
      </w:pPr>
      <w:r w:rsidRPr="003F072F">
        <w:rPr>
          <w:sz w:val="24"/>
        </w:rPr>
        <w:t>Splatnost faktury je 30</w:t>
      </w:r>
      <w:r w:rsidR="0075034C" w:rsidRPr="003F072F">
        <w:rPr>
          <w:sz w:val="24"/>
        </w:rPr>
        <w:t xml:space="preserve"> dní </w:t>
      </w:r>
      <w:r w:rsidR="00D10C5A">
        <w:rPr>
          <w:color w:val="000000"/>
          <w:sz w:val="24"/>
        </w:rPr>
        <w:t>od</w:t>
      </w:r>
      <w:r w:rsidR="0075034C" w:rsidRPr="003F072F">
        <w:rPr>
          <w:color w:val="000000"/>
          <w:sz w:val="24"/>
        </w:rPr>
        <w:t xml:space="preserve"> doručení </w:t>
      </w:r>
      <w:r w:rsidR="00D10C5A">
        <w:rPr>
          <w:color w:val="000000"/>
          <w:sz w:val="24"/>
        </w:rPr>
        <w:t xml:space="preserve">faktury </w:t>
      </w:r>
      <w:r w:rsidR="0075034C" w:rsidRPr="003F072F">
        <w:rPr>
          <w:color w:val="000000"/>
          <w:sz w:val="24"/>
        </w:rPr>
        <w:t xml:space="preserve">objednateli (originál faktury + 1 kopie včetně soupisu skutečně provedených prací potvrzeného ve smlouvě uvedenými zástupci objednatele a zhotovitele a zápisu o předání a převzetí). Adresa pro zaslání faktury: </w:t>
      </w:r>
      <w:r w:rsidR="00A87620" w:rsidRPr="003F072F">
        <w:rPr>
          <w:color w:val="000000"/>
          <w:sz w:val="24"/>
        </w:rPr>
        <w:t>Armádní Servisní, příspěvková organizace,</w:t>
      </w:r>
      <w:r w:rsidR="00690BCB" w:rsidRPr="003F072F">
        <w:rPr>
          <w:color w:val="000000"/>
          <w:sz w:val="24"/>
        </w:rPr>
        <w:t xml:space="preserve"> Podbabská 1589/1, 160 00 Praha </w:t>
      </w:r>
      <w:r w:rsidR="00A87620" w:rsidRPr="003F072F">
        <w:rPr>
          <w:color w:val="000000"/>
          <w:sz w:val="24"/>
        </w:rPr>
        <w:t>6</w:t>
      </w:r>
      <w:r w:rsidR="00D10C5A">
        <w:rPr>
          <w:color w:val="000000"/>
          <w:sz w:val="24"/>
        </w:rPr>
        <w:t xml:space="preserve"> – Dejvice.</w:t>
      </w:r>
    </w:p>
    <w:p w:rsidR="00D10C5A" w:rsidRPr="00D10C5A" w:rsidRDefault="00D10C5A" w:rsidP="003D7402">
      <w:pPr>
        <w:numPr>
          <w:ilvl w:val="1"/>
          <w:numId w:val="35"/>
        </w:numPr>
        <w:spacing w:beforeLines="20" w:before="48" w:after="120"/>
        <w:ind w:left="709" w:hanging="851"/>
        <w:jc w:val="both"/>
        <w:rPr>
          <w:caps/>
          <w:sz w:val="24"/>
          <w:szCs w:val="24"/>
        </w:rPr>
      </w:pPr>
      <w:r w:rsidRPr="003F072F">
        <w:rPr>
          <w:sz w:val="24"/>
          <w:szCs w:val="24"/>
        </w:rPr>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6F429D" w:rsidRPr="005D1E14" w:rsidRDefault="00FA5036" w:rsidP="003D7402">
      <w:pPr>
        <w:numPr>
          <w:ilvl w:val="1"/>
          <w:numId w:val="35"/>
        </w:numPr>
        <w:spacing w:beforeLines="20" w:before="48" w:after="120"/>
        <w:ind w:left="709" w:hanging="851"/>
        <w:jc w:val="both"/>
        <w:rPr>
          <w:caps/>
          <w:sz w:val="24"/>
          <w:szCs w:val="24"/>
        </w:rPr>
      </w:pPr>
      <w:r w:rsidRPr="003F072F">
        <w:rPr>
          <w:sz w:val="24"/>
          <w:szCs w:val="24"/>
        </w:rPr>
        <w:t>Technický dozor nesmí provádět zhotovitel ani osoba s ním propojená dle § 46d zákona č. 137/2006 Sb.</w:t>
      </w:r>
    </w:p>
    <w:p w:rsidR="00BA55E3" w:rsidRPr="00FA5036" w:rsidRDefault="00BA55E3" w:rsidP="003D7402">
      <w:pPr>
        <w:tabs>
          <w:tab w:val="right" w:pos="4253"/>
        </w:tabs>
        <w:spacing w:after="120" w:line="288" w:lineRule="auto"/>
        <w:jc w:val="both"/>
        <w:rPr>
          <w:sz w:val="24"/>
          <w:szCs w:val="24"/>
        </w:rPr>
      </w:pPr>
    </w:p>
    <w:p w:rsidR="00AE2642" w:rsidRDefault="00F866AD" w:rsidP="00A54045">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A14636" w:rsidRPr="00A14636" w:rsidRDefault="00A14636" w:rsidP="00A14636"/>
    <w:p w:rsidR="0075034C" w:rsidRPr="00A14636" w:rsidRDefault="0075034C" w:rsidP="006F429D">
      <w:pPr>
        <w:numPr>
          <w:ilvl w:val="0"/>
          <w:numId w:val="5"/>
        </w:numPr>
        <w:jc w:val="both"/>
        <w:rPr>
          <w:sz w:val="24"/>
        </w:rPr>
      </w:pPr>
      <w:r w:rsidRPr="00A14636">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A14636">
        <w:rPr>
          <w:sz w:val="24"/>
        </w:rPr>
        <w:t>pečnostní a ekologické předpisy</w:t>
      </w:r>
      <w:r w:rsidRPr="00A14636">
        <w:rPr>
          <w:sz w:val="24"/>
        </w:rPr>
        <w:t xml:space="preserve"> a závazné normy.</w:t>
      </w:r>
    </w:p>
    <w:p w:rsidR="0075034C" w:rsidRPr="005D1E14" w:rsidRDefault="0075034C" w:rsidP="005D1E14">
      <w:pPr>
        <w:numPr>
          <w:ilvl w:val="0"/>
          <w:numId w:val="5"/>
        </w:numPr>
        <w:spacing w:before="120"/>
        <w:jc w:val="both"/>
        <w:rPr>
          <w:sz w:val="24"/>
        </w:rPr>
      </w:pPr>
      <w:r w:rsidRPr="00A14636">
        <w:rPr>
          <w:sz w:val="24"/>
        </w:rPr>
        <w:t xml:space="preserve">Objednatel se zavazuje předat zhotoviteli </w:t>
      </w:r>
      <w:r w:rsidR="00705208" w:rsidRPr="00A14636">
        <w:rPr>
          <w:sz w:val="24"/>
        </w:rPr>
        <w:t xml:space="preserve">a zhotovitel převzít do 7 dnů od podpisu smlouvy </w:t>
      </w:r>
      <w:r w:rsidR="00791998" w:rsidRPr="00A14636">
        <w:rPr>
          <w:sz w:val="24"/>
        </w:rPr>
        <w:t>staveniště</w:t>
      </w:r>
      <w:r w:rsidRPr="00A14636">
        <w:rPr>
          <w:sz w:val="24"/>
        </w:rPr>
        <w:t xml:space="preserve"> způsobilé k řádnému a nerušenému plnění př</w:t>
      </w:r>
      <w:r w:rsidR="006F429D">
        <w:rPr>
          <w:sz w:val="24"/>
        </w:rPr>
        <w:t>edmětu díla</w:t>
      </w:r>
      <w:r w:rsidR="005D1E14">
        <w:rPr>
          <w:sz w:val="24"/>
        </w:rPr>
        <w:t xml:space="preserve"> </w:t>
      </w:r>
      <w:r w:rsidRPr="005D1E14">
        <w:rPr>
          <w:sz w:val="24"/>
        </w:rPr>
        <w:t xml:space="preserve">ve smyslu této smlouvy. </w:t>
      </w:r>
    </w:p>
    <w:p w:rsidR="002B65DD" w:rsidRPr="00A14636" w:rsidRDefault="002B65DD" w:rsidP="0075034C">
      <w:pPr>
        <w:numPr>
          <w:ilvl w:val="0"/>
          <w:numId w:val="5"/>
        </w:numPr>
        <w:spacing w:before="120"/>
        <w:jc w:val="both"/>
        <w:rPr>
          <w:sz w:val="24"/>
        </w:rPr>
      </w:pPr>
      <w:r w:rsidRPr="00A14636">
        <w:rPr>
          <w:sz w:val="24"/>
        </w:rPr>
        <w:t xml:space="preserve">Zhotovitel zahájí stavební práce </w:t>
      </w:r>
      <w:r w:rsidR="00791998" w:rsidRPr="00A14636">
        <w:rPr>
          <w:sz w:val="24"/>
        </w:rPr>
        <w:t>bez zbytečného odkladu</w:t>
      </w:r>
      <w:r w:rsidRPr="00A14636">
        <w:rPr>
          <w:sz w:val="24"/>
        </w:rPr>
        <w:t xml:space="preserve"> po předání staveniště objednatelem a ukončí stavební práce nejpozději do termínu uvedeném v</w:t>
      </w:r>
      <w:r w:rsidR="00791998" w:rsidRPr="00A14636">
        <w:rPr>
          <w:sz w:val="24"/>
        </w:rPr>
        <w:t> článku 2 </w:t>
      </w:r>
      <w:r w:rsidRPr="00A14636">
        <w:rPr>
          <w:sz w:val="24"/>
        </w:rPr>
        <w:t>této smlouvy.</w:t>
      </w:r>
    </w:p>
    <w:p w:rsidR="0075034C" w:rsidRPr="00A14636" w:rsidRDefault="0075034C" w:rsidP="0075034C">
      <w:pPr>
        <w:numPr>
          <w:ilvl w:val="0"/>
          <w:numId w:val="5"/>
        </w:numPr>
        <w:spacing w:before="120"/>
        <w:jc w:val="both"/>
        <w:rPr>
          <w:sz w:val="24"/>
        </w:rPr>
      </w:pPr>
      <w:r w:rsidRPr="00A14636">
        <w:rPr>
          <w:sz w:val="24"/>
        </w:rPr>
        <w:t>Objednatel se zavazuje, že umožní po dokončení díla zhotoviteli přístup do objektu díla za účelem odstranění případných vad.</w:t>
      </w:r>
    </w:p>
    <w:p w:rsidR="0075034C" w:rsidRPr="00A14636" w:rsidRDefault="0075034C" w:rsidP="0075034C">
      <w:pPr>
        <w:numPr>
          <w:ilvl w:val="0"/>
          <w:numId w:val="5"/>
        </w:numPr>
        <w:tabs>
          <w:tab w:val="left" w:pos="0"/>
        </w:tabs>
        <w:spacing w:before="120"/>
        <w:jc w:val="both"/>
        <w:rPr>
          <w:b/>
          <w:sz w:val="24"/>
        </w:rPr>
      </w:pPr>
      <w:r w:rsidRPr="00A14636">
        <w:rPr>
          <w:sz w:val="24"/>
        </w:rPr>
        <w:t>Objednatel je oprávněn průbě</w:t>
      </w:r>
      <w:r w:rsidR="00053D8D" w:rsidRPr="00A14636">
        <w:rPr>
          <w:sz w:val="24"/>
        </w:rPr>
        <w:t>žně kontrolovat provádění díla</w:t>
      </w:r>
      <w:r w:rsidR="00455900" w:rsidRPr="00A14636">
        <w:rPr>
          <w:sz w:val="24"/>
        </w:rPr>
        <w:t xml:space="preserve"> formou kontrolních dnů, kdy 1</w:t>
      </w:r>
      <w:r w:rsidR="003972B8" w:rsidRPr="00A14636">
        <w:rPr>
          <w:sz w:val="24"/>
        </w:rPr>
        <w:t>.</w:t>
      </w:r>
      <w:r w:rsidR="00455900" w:rsidRPr="00A14636">
        <w:rPr>
          <w:sz w:val="24"/>
        </w:rPr>
        <w:t xml:space="preserve"> kontrolní den stanoví objednatel při předání staveniště. Další kontrolní den bude stanoven po dohodě se zhotovitelem.</w:t>
      </w:r>
    </w:p>
    <w:p w:rsidR="00455900" w:rsidRPr="00A14636" w:rsidRDefault="003972B8" w:rsidP="0075034C">
      <w:pPr>
        <w:numPr>
          <w:ilvl w:val="0"/>
          <w:numId w:val="5"/>
        </w:numPr>
        <w:tabs>
          <w:tab w:val="left" w:pos="0"/>
        </w:tabs>
        <w:spacing w:before="120"/>
        <w:jc w:val="both"/>
        <w:rPr>
          <w:b/>
          <w:sz w:val="24"/>
        </w:rPr>
      </w:pPr>
      <w:r w:rsidRPr="00A14636">
        <w:rPr>
          <w:sz w:val="24"/>
        </w:rPr>
        <w:t>Zhotovitel je povinen písemně vyzvat objednatele k převzetí konstrukcí, které budou zakryty, minimálně 3 pracovní dny předem. O převzetí konstrukcí bude učiněn zápis ve stavebním deníku.</w:t>
      </w:r>
    </w:p>
    <w:p w:rsidR="00455900" w:rsidRPr="00A14636" w:rsidRDefault="00455900" w:rsidP="0075034C">
      <w:pPr>
        <w:numPr>
          <w:ilvl w:val="0"/>
          <w:numId w:val="5"/>
        </w:numPr>
        <w:tabs>
          <w:tab w:val="left" w:pos="0"/>
        </w:tabs>
        <w:spacing w:before="120"/>
        <w:jc w:val="both"/>
        <w:rPr>
          <w:b/>
          <w:sz w:val="24"/>
        </w:rPr>
      </w:pPr>
      <w:r w:rsidRPr="00A14636">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651D1" w:rsidRDefault="006651D1" w:rsidP="006651D1"/>
    <w:p w:rsidR="006651D1" w:rsidRPr="006651D1" w:rsidRDefault="006651D1" w:rsidP="006651D1"/>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lastRenderedPageBreak/>
        <w:t xml:space="preserve">VI. </w:t>
      </w:r>
      <w:r w:rsidR="00AE2642">
        <w:rPr>
          <w:rFonts w:ascii="Times New Roman" w:hAnsi="Times New Roman"/>
        </w:rPr>
        <w:t>Odpovědnost za vady – záruka</w:t>
      </w:r>
    </w:p>
    <w:p w:rsidR="00A14636" w:rsidRPr="00A14636" w:rsidRDefault="00A14636" w:rsidP="00A14636"/>
    <w:p w:rsidR="00AE2642" w:rsidRPr="005D1E14" w:rsidRDefault="00AE2642" w:rsidP="005D1E14">
      <w:pPr>
        <w:numPr>
          <w:ilvl w:val="0"/>
          <w:numId w:val="6"/>
        </w:numPr>
        <w:spacing w:beforeLines="20" w:before="48"/>
        <w:jc w:val="both"/>
        <w:rPr>
          <w:sz w:val="24"/>
        </w:rPr>
      </w:pPr>
      <w:r w:rsidRPr="00A14636">
        <w:rPr>
          <w:sz w:val="24"/>
        </w:rPr>
        <w:t xml:space="preserve">Záruční doba na provedené dílo je </w:t>
      </w:r>
      <w:r w:rsidR="00A14636" w:rsidRPr="00970FFA">
        <w:rPr>
          <w:b/>
          <w:sz w:val="24"/>
        </w:rPr>
        <w:t xml:space="preserve"> </w:t>
      </w:r>
      <w:r w:rsidR="00A14636" w:rsidRPr="002C123C">
        <w:rPr>
          <w:sz w:val="24"/>
        </w:rPr>
        <w:t>60</w:t>
      </w:r>
      <w:r w:rsidR="00D5235C" w:rsidRPr="002C123C">
        <w:rPr>
          <w:sz w:val="24"/>
        </w:rPr>
        <w:t xml:space="preserve"> </w:t>
      </w:r>
      <w:r w:rsidRPr="002C123C">
        <w:rPr>
          <w:sz w:val="24"/>
          <w:szCs w:val="24"/>
        </w:rPr>
        <w:t>měsíců</w:t>
      </w:r>
      <w:r w:rsidR="00970FFA" w:rsidRPr="00970FFA">
        <w:rPr>
          <w:sz w:val="24"/>
          <w:szCs w:val="24"/>
        </w:rPr>
        <w:t xml:space="preserve"> na celé dílo včetně všech dílů </w:t>
      </w:r>
      <w:r w:rsidR="00970FFA" w:rsidRPr="005D1E14">
        <w:rPr>
          <w:sz w:val="24"/>
          <w:szCs w:val="24"/>
        </w:rPr>
        <w:t>a komponentů, které by jinak měly záruční dobu kratší.</w:t>
      </w:r>
    </w:p>
    <w:p w:rsidR="0075034C" w:rsidRPr="00A14636" w:rsidRDefault="0075034C" w:rsidP="0075034C">
      <w:pPr>
        <w:numPr>
          <w:ilvl w:val="0"/>
          <w:numId w:val="6"/>
        </w:numPr>
        <w:spacing w:before="120"/>
        <w:jc w:val="both"/>
        <w:rPr>
          <w:sz w:val="24"/>
        </w:rPr>
      </w:pPr>
      <w:r w:rsidRPr="00A14636">
        <w:rPr>
          <w:sz w:val="24"/>
        </w:rPr>
        <w:t>Záruční doba počíná běžet dnem řádného dokončení díla, po odstranění všech případných vad z úspěšného přejímacího řízení. Zhotovitel zabezpečí odstranění případných skrytých vad díla, zjištěných</w:t>
      </w:r>
      <w:r w:rsidR="00A14636" w:rsidRPr="00A14636">
        <w:rPr>
          <w:sz w:val="24"/>
        </w:rPr>
        <w:t xml:space="preserve"> v záruční době nejpozději do 2 pracovních dnů</w:t>
      </w:r>
      <w:r w:rsidRPr="00A14636">
        <w:rPr>
          <w:sz w:val="24"/>
        </w:rPr>
        <w:t xml:space="preserve"> od nahlášení závad.</w:t>
      </w:r>
    </w:p>
    <w:p w:rsidR="0075034C" w:rsidRPr="00A14636" w:rsidRDefault="0075034C" w:rsidP="0075034C">
      <w:pPr>
        <w:numPr>
          <w:ilvl w:val="0"/>
          <w:numId w:val="6"/>
        </w:numPr>
        <w:spacing w:before="120"/>
        <w:jc w:val="both"/>
        <w:rPr>
          <w:sz w:val="24"/>
        </w:rPr>
      </w:pPr>
      <w:r w:rsidRPr="00A14636">
        <w:rPr>
          <w:sz w:val="24"/>
        </w:rPr>
        <w:t xml:space="preserve">V záruční době se odstraňují skryté vady zdarma. </w:t>
      </w:r>
    </w:p>
    <w:p w:rsidR="0075034C" w:rsidRPr="00A14636" w:rsidRDefault="0075034C" w:rsidP="006F429D">
      <w:pPr>
        <w:numPr>
          <w:ilvl w:val="0"/>
          <w:numId w:val="6"/>
        </w:numPr>
        <w:spacing w:before="120"/>
        <w:jc w:val="both"/>
        <w:rPr>
          <w:sz w:val="24"/>
        </w:rPr>
      </w:pPr>
      <w:r w:rsidRPr="00A14636">
        <w:rPr>
          <w:sz w:val="24"/>
        </w:rPr>
        <w:t>Objednatel se zavazuje, že případnou reklamaci vady díla uplatní bez zbytečného odkladu po jejím zjištění, písemně do rukou oprávněného zástupce zhotovitele.</w:t>
      </w:r>
    </w:p>
    <w:p w:rsidR="0075034C" w:rsidRPr="005D1E14" w:rsidRDefault="0075034C" w:rsidP="005D1E14">
      <w:pPr>
        <w:numPr>
          <w:ilvl w:val="0"/>
          <w:numId w:val="6"/>
        </w:numPr>
        <w:spacing w:before="120"/>
        <w:jc w:val="both"/>
        <w:rPr>
          <w:b/>
          <w:sz w:val="24"/>
        </w:rPr>
      </w:pPr>
      <w:r w:rsidRPr="00A14636">
        <w:rPr>
          <w:sz w:val="24"/>
        </w:rPr>
        <w:t xml:space="preserve">Po dobu záruční doby nesmí dojít bez souhlasu zhotovitele k zásahům </w:t>
      </w:r>
      <w:r w:rsidRPr="005D1E14">
        <w:rPr>
          <w:sz w:val="24"/>
        </w:rPr>
        <w:t>do provedeného díla. V opačném případě ztrácí objednatel právo reklamace a záruční doba končí okamžikem neoprávněného zásahu na díle.</w:t>
      </w:r>
    </w:p>
    <w:p w:rsidR="00EA11C9" w:rsidRDefault="00EA11C9" w:rsidP="00EA11C9"/>
    <w:p w:rsidR="006F429D" w:rsidRDefault="006F429D" w:rsidP="00EA11C9"/>
    <w:p w:rsidR="00AB4691" w:rsidRPr="00AB4691" w:rsidRDefault="00AB4691" w:rsidP="00AB4691"/>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A14636" w:rsidRPr="00A14636" w:rsidRDefault="00A14636" w:rsidP="00A14636"/>
    <w:p w:rsidR="0075034C" w:rsidRPr="00A14636" w:rsidRDefault="0075034C" w:rsidP="007D4A64">
      <w:pPr>
        <w:numPr>
          <w:ilvl w:val="0"/>
          <w:numId w:val="17"/>
        </w:numPr>
        <w:jc w:val="both"/>
        <w:rPr>
          <w:sz w:val="24"/>
        </w:rPr>
      </w:pPr>
      <w:r w:rsidRPr="00A14636">
        <w:rPr>
          <w:sz w:val="24"/>
        </w:rPr>
        <w:t>Zhotovitel je povinen po celou dobu realizace díla dodržovat na převzatém staveništi čistotu a pořádek.</w:t>
      </w:r>
    </w:p>
    <w:p w:rsidR="0075034C" w:rsidRPr="00A14636" w:rsidRDefault="0075034C" w:rsidP="006F429D">
      <w:pPr>
        <w:numPr>
          <w:ilvl w:val="0"/>
          <w:numId w:val="17"/>
        </w:numPr>
        <w:spacing w:before="120"/>
        <w:jc w:val="both"/>
        <w:rPr>
          <w:sz w:val="24"/>
        </w:rPr>
      </w:pPr>
      <w:r w:rsidRPr="00A14636">
        <w:rPr>
          <w:sz w:val="24"/>
        </w:rPr>
        <w:t xml:space="preserve">Převzetím staveniště zhotovitel přebírá v plném rozsahu odpovědnost za dodržování </w:t>
      </w:r>
      <w:r w:rsidR="00C12C0B" w:rsidRPr="00A14636">
        <w:rPr>
          <w:sz w:val="24"/>
        </w:rPr>
        <w:t xml:space="preserve">platných </w:t>
      </w:r>
      <w:r w:rsidRPr="00A14636">
        <w:rPr>
          <w:sz w:val="24"/>
        </w:rPr>
        <w:t>předpisů zajišťujících bezpečnost a ochranu zdraví, za dodržování příslušných protipožárních opatření a hygienických předpisů</w:t>
      </w:r>
      <w:r w:rsidR="00C12C0B" w:rsidRPr="00A14636">
        <w:rPr>
          <w:sz w:val="24"/>
        </w:rPr>
        <w:t xml:space="preserve"> a ČSN.</w:t>
      </w:r>
    </w:p>
    <w:p w:rsidR="00197CB7" w:rsidRPr="005D1E14" w:rsidRDefault="00197CB7" w:rsidP="005D1E14">
      <w:pPr>
        <w:numPr>
          <w:ilvl w:val="0"/>
          <w:numId w:val="17"/>
        </w:numPr>
        <w:spacing w:before="120"/>
        <w:jc w:val="both"/>
        <w:rPr>
          <w:sz w:val="24"/>
        </w:rPr>
      </w:pPr>
      <w:r w:rsidRPr="00A14636">
        <w:rPr>
          <w:sz w:val="24"/>
        </w:rPr>
        <w:t xml:space="preserve">Odstranění zařízení staveniště a vyklizení staveniště </w:t>
      </w:r>
      <w:r w:rsidR="006F429D">
        <w:rPr>
          <w:sz w:val="24"/>
        </w:rPr>
        <w:t>bude provedeno nejpozději</w:t>
      </w:r>
      <w:r w:rsidR="005D1E14">
        <w:rPr>
          <w:sz w:val="24"/>
        </w:rPr>
        <w:t xml:space="preserve"> </w:t>
      </w:r>
      <w:r w:rsidR="00D71C8F" w:rsidRPr="005D1E14">
        <w:rPr>
          <w:sz w:val="24"/>
        </w:rPr>
        <w:t xml:space="preserve">do </w:t>
      </w:r>
      <w:r w:rsidR="007F2AA2" w:rsidRPr="005D1E14">
        <w:rPr>
          <w:sz w:val="24"/>
        </w:rPr>
        <w:t>7 kalendářních</w:t>
      </w:r>
      <w:r w:rsidR="0004438B" w:rsidRPr="005D1E14">
        <w:rPr>
          <w:sz w:val="24"/>
        </w:rPr>
        <w:t xml:space="preserve"> dnů ode dne</w:t>
      </w:r>
      <w:r w:rsidRPr="005D1E14">
        <w:rPr>
          <w:sz w:val="24"/>
        </w:rPr>
        <w:t xml:space="preserve"> předání a převzetí díla.</w:t>
      </w:r>
    </w:p>
    <w:p w:rsidR="0075034C" w:rsidRPr="00A14636" w:rsidRDefault="0075034C" w:rsidP="0075034C">
      <w:pPr>
        <w:numPr>
          <w:ilvl w:val="0"/>
          <w:numId w:val="17"/>
        </w:numPr>
        <w:spacing w:before="120"/>
        <w:jc w:val="both"/>
        <w:rPr>
          <w:sz w:val="24"/>
        </w:rPr>
      </w:pPr>
      <w:r w:rsidRPr="00A14636">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sidRPr="00A14636">
        <w:rPr>
          <w:sz w:val="24"/>
        </w:rPr>
        <w:t>Zhotovitel souhlasí se zveřejněním smlouvy na</w:t>
      </w:r>
      <w:r w:rsidR="00FD3ABE">
        <w:rPr>
          <w:sz w:val="24"/>
        </w:rPr>
        <w:t xml:space="preserve"> profilu objednatel</w:t>
      </w:r>
      <w:r w:rsidR="00B31B1F" w:rsidRPr="00A14636">
        <w:rPr>
          <w:sz w:val="24"/>
        </w:rPr>
        <w:t xml:space="preserve">e </w:t>
      </w:r>
      <w:hyperlink r:id="rId10" w:history="1">
        <w:r w:rsidR="00A14636" w:rsidRPr="00A14636">
          <w:rPr>
            <w:rStyle w:val="Hypertextovodkaz"/>
            <w:color w:val="auto"/>
            <w:sz w:val="24"/>
          </w:rPr>
          <w:t>https://www.as-po.cz/verejne-zakazky</w:t>
        </w:r>
      </w:hyperlink>
      <w:r w:rsidR="00970FFA">
        <w:rPr>
          <w:sz w:val="24"/>
        </w:rPr>
        <w:t>.</w:t>
      </w:r>
      <w:r w:rsidR="00B31B1F" w:rsidRPr="00A14636">
        <w:rPr>
          <w:sz w:val="24"/>
        </w:rPr>
        <w:t xml:space="preserve"> </w:t>
      </w:r>
    </w:p>
    <w:p w:rsidR="003D7402" w:rsidRPr="003D7402" w:rsidRDefault="003D7402" w:rsidP="003D7402">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 </w:t>
      </w:r>
      <w:r w:rsidRPr="003D7402">
        <w:rPr>
          <w:b/>
          <w:bCs/>
          <w:sz w:val="24"/>
          <w:szCs w:val="24"/>
        </w:rPr>
        <w:t>10 000 000 Kč</w:t>
      </w:r>
      <w:r w:rsidRPr="003D7402">
        <w:rPr>
          <w:bCs/>
          <w:sz w:val="24"/>
          <w:szCs w:val="24"/>
        </w:rPr>
        <w:t>. Zhotovitel je povinen mít uzavřenu pojistnou smlouvu pro případ vzniku škody minimálně ve stejném rozsahu a výši, jak je uvedeno v tomto bodu, a to po celou dobu trvání smluvního vztahu založeného touto smlouvou.</w:t>
      </w:r>
    </w:p>
    <w:p w:rsidR="009E032E" w:rsidRPr="005D1E14" w:rsidRDefault="009E032E" w:rsidP="005D1E14">
      <w:pPr>
        <w:numPr>
          <w:ilvl w:val="0"/>
          <w:numId w:val="17"/>
        </w:numPr>
        <w:autoSpaceDE w:val="0"/>
        <w:autoSpaceDN w:val="0"/>
        <w:adjustRightInd w:val="0"/>
        <w:spacing w:before="120"/>
        <w:jc w:val="both"/>
        <w:rPr>
          <w:sz w:val="24"/>
          <w:szCs w:val="24"/>
        </w:rPr>
      </w:pPr>
      <w:r w:rsidRPr="006C4717">
        <w:rPr>
          <w:sz w:val="24"/>
          <w:szCs w:val="24"/>
        </w:rPr>
        <w:t>Zhotovitel bere na vědomí, že místem plnění je objekt důležitý pro obranu státu ve smyslu ustanovení § 29 zákona č. 222/1999 Sb., o zajišťování obrany ČR, ve znění pozdějších předpisů.  Dílo bude realizováno ve střeženém vojenském objektu se zvláštním režimem objektové bezpečnosti. Všichni zaměstnanci zhotovitele, včetně zaměstnanců subdodavatelů, budou poučeni</w:t>
      </w:r>
      <w:r w:rsidR="006F429D">
        <w:rPr>
          <w:sz w:val="24"/>
          <w:szCs w:val="24"/>
        </w:rPr>
        <w:t xml:space="preserve"> o podmínkách vstupů do objektu</w:t>
      </w:r>
      <w:r w:rsidR="005D1E14">
        <w:rPr>
          <w:sz w:val="24"/>
          <w:szCs w:val="24"/>
        </w:rPr>
        <w:t xml:space="preserve"> </w:t>
      </w:r>
      <w:r w:rsidRPr="005D1E14">
        <w:rPr>
          <w:sz w:val="24"/>
          <w:szCs w:val="24"/>
        </w:rPr>
        <w:t>a pohybu na vyhrazeném místě na pracovišti</w:t>
      </w:r>
      <w:r w:rsidR="00D14805" w:rsidRPr="005D1E14">
        <w:rPr>
          <w:sz w:val="24"/>
          <w:szCs w:val="24"/>
        </w:rPr>
        <w:t>.</w:t>
      </w:r>
      <w:r w:rsidRPr="005D1E14">
        <w:rPr>
          <w:sz w:val="24"/>
          <w:szCs w:val="24"/>
        </w:rPr>
        <w:t xml:space="preserve"> Na této zakázce se mohou podílet pouze zaměstnanci splňující požadavky platného zákoníku práce a právních předpisů o </w:t>
      </w:r>
      <w:r w:rsidRPr="005D1E14">
        <w:rPr>
          <w:sz w:val="24"/>
          <w:szCs w:val="24"/>
        </w:rPr>
        <w:lastRenderedPageBreak/>
        <w:t>mezinárodním právu soukromém a platných ujednání mezinárodních smluv, pokud tyto nestanoví jinak.  Zhotovitel se zavazuje dodržovat veškerá interní nařízení upravující vstup do těchto objektů, která byla v této souvislosti vydána statutárním orgánem, do jehož působnosti tyto objekty náleží a se kterými byl prokazatelně seznámen. Nedodržení tohoto ujednání může být důvodem k vystavení zákazu vstupu pro zaměstnance nebo vydání zákazu vjezdu pro dopravní prostředky zhotovitele.</w:t>
      </w:r>
    </w:p>
    <w:p w:rsidR="00D14805" w:rsidRDefault="00D14805" w:rsidP="00D14805">
      <w:pPr>
        <w:numPr>
          <w:ilvl w:val="0"/>
          <w:numId w:val="17"/>
        </w:numPr>
        <w:spacing w:before="120"/>
        <w:jc w:val="both"/>
        <w:rPr>
          <w:sz w:val="24"/>
          <w:szCs w:val="24"/>
        </w:rPr>
      </w:pPr>
      <w:r w:rsidRPr="006C4717">
        <w:rPr>
          <w:sz w:val="24"/>
          <w:szCs w:val="24"/>
        </w:rPr>
        <w:t>Vstup do vojenského objektu bude umožněn pouze příslušníkům státu EU nebo ze států sdružených v NATO.</w:t>
      </w:r>
    </w:p>
    <w:p w:rsidR="00641487" w:rsidRPr="006C4717" w:rsidRDefault="00641487" w:rsidP="00D14805">
      <w:pPr>
        <w:numPr>
          <w:ilvl w:val="0"/>
          <w:numId w:val="17"/>
        </w:numPr>
        <w:spacing w:before="120"/>
        <w:jc w:val="both"/>
        <w:rPr>
          <w:sz w:val="24"/>
          <w:szCs w:val="24"/>
        </w:rPr>
      </w:pPr>
      <w:r>
        <w:rPr>
          <w:sz w:val="24"/>
          <w:szCs w:val="24"/>
        </w:rPr>
        <w:t>Zhotovitel předloží objednateli nejpozději do 10 pracovních dnů časový harmonogram plnění díla k odsouhlasení.</w:t>
      </w:r>
    </w:p>
    <w:p w:rsidR="00EA11C9" w:rsidRPr="00970FFA" w:rsidRDefault="00EA11C9" w:rsidP="00BA55E3">
      <w:pPr>
        <w:shd w:val="clear" w:color="00FFFF" w:fill="auto"/>
        <w:spacing w:beforeLines="20" w:before="48"/>
        <w:rPr>
          <w:b/>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14636" w:rsidRPr="00A14636" w:rsidRDefault="00A14636" w:rsidP="00A14636"/>
    <w:p w:rsidR="00AE2642" w:rsidRPr="00A90CB6" w:rsidRDefault="0075034C" w:rsidP="005E7E7A">
      <w:pPr>
        <w:numPr>
          <w:ilvl w:val="0"/>
          <w:numId w:val="26"/>
        </w:numPr>
        <w:shd w:val="clear" w:color="00FFFF" w:fill="auto"/>
        <w:jc w:val="both"/>
        <w:rPr>
          <w:sz w:val="24"/>
        </w:rPr>
      </w:pPr>
      <w:r w:rsidRPr="00A90CB6">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A90CB6">
        <w:rPr>
          <w:sz w:val="24"/>
        </w:rPr>
        <w:t>h stran, a při kterém zhotovitel předá a objednatel převezme veškerou dokumentaci dle článku 1 této smlouvy.</w:t>
      </w:r>
    </w:p>
    <w:p w:rsidR="00EA11C9" w:rsidRDefault="00EA11C9" w:rsidP="007D4A64">
      <w:pPr>
        <w:shd w:val="clear" w:color="00FFFF" w:fill="auto"/>
        <w:jc w:val="both"/>
        <w:rPr>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90CB6" w:rsidRPr="00A90CB6" w:rsidRDefault="00A90CB6" w:rsidP="00A90CB6"/>
    <w:p w:rsidR="00AE2642" w:rsidRPr="00A90CB6" w:rsidRDefault="005D1E14" w:rsidP="00B31B1F">
      <w:pPr>
        <w:numPr>
          <w:ilvl w:val="0"/>
          <w:numId w:val="8"/>
        </w:numPr>
        <w:tabs>
          <w:tab w:val="clear" w:pos="851"/>
          <w:tab w:val="num" w:pos="709"/>
          <w:tab w:val="right" w:pos="9071"/>
        </w:tabs>
        <w:spacing w:after="120"/>
        <w:ind w:left="709" w:hanging="709"/>
        <w:jc w:val="both"/>
        <w:rPr>
          <w:sz w:val="24"/>
        </w:rPr>
      </w:pPr>
      <w:r w:rsidRPr="00163CF8">
        <w:rPr>
          <w:sz w:val="24"/>
        </w:rPr>
        <w:t>Objednatel uhradí fakturu</w:t>
      </w:r>
      <w:r>
        <w:rPr>
          <w:sz w:val="24"/>
        </w:rPr>
        <w:t xml:space="preserve"> zhotovitele nejpozději do 30</w:t>
      </w:r>
      <w:r w:rsidRPr="00163CF8">
        <w:rPr>
          <w:sz w:val="24"/>
        </w:rPr>
        <w:t xml:space="preserve"> dnů po jejím doručení. </w:t>
      </w:r>
      <w:r w:rsidR="00AE2642" w:rsidRPr="00A90CB6">
        <w:rPr>
          <w:sz w:val="24"/>
        </w:rPr>
        <w:t>Za prodlení s úhradou faktur</w:t>
      </w:r>
      <w:r w:rsidR="00465C84" w:rsidRPr="00A90CB6">
        <w:rPr>
          <w:sz w:val="24"/>
        </w:rPr>
        <w:t>y</w:t>
      </w:r>
      <w:r w:rsidR="00AE2642" w:rsidRPr="00A90CB6">
        <w:rPr>
          <w:sz w:val="24"/>
        </w:rPr>
        <w:t xml:space="preserve"> zaplatí objednatel zhotoviteli smluvní pokutu ve výši 0,</w:t>
      </w:r>
      <w:r w:rsidR="00DB0147" w:rsidRPr="00A90CB6">
        <w:rPr>
          <w:sz w:val="24"/>
        </w:rPr>
        <w:t>0</w:t>
      </w:r>
      <w:r w:rsidR="00AE2642" w:rsidRPr="00A90CB6">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sidRPr="00A90CB6">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A90CB6">
        <w:rPr>
          <w:bCs/>
          <w:sz w:val="24"/>
        </w:rPr>
        <w:t>0</w:t>
      </w:r>
      <w:r w:rsidRPr="00A90CB6">
        <w:rPr>
          <w:bCs/>
          <w:sz w:val="24"/>
        </w:rPr>
        <w:t>5 % z celkové ceny díla za každý i započatý den prodlení.</w:t>
      </w:r>
    </w:p>
    <w:p w:rsidR="00360E69" w:rsidRPr="00360E69" w:rsidRDefault="00360E69" w:rsidP="00360E69">
      <w:pPr>
        <w:numPr>
          <w:ilvl w:val="0"/>
          <w:numId w:val="8"/>
        </w:numPr>
        <w:tabs>
          <w:tab w:val="clear" w:pos="851"/>
          <w:tab w:val="num" w:pos="709"/>
          <w:tab w:val="right" w:pos="9071"/>
        </w:tabs>
        <w:spacing w:after="120"/>
        <w:ind w:left="709" w:hanging="709"/>
        <w:jc w:val="both"/>
        <w:rPr>
          <w:sz w:val="24"/>
        </w:rPr>
      </w:pPr>
      <w:r>
        <w:rPr>
          <w:sz w:val="24"/>
        </w:rPr>
        <w:t>Pokuty vzniklé vlivem stavební činnosti zhotovitele udělené objednateli budou převedeny na zhotovitele v plné výši a mohou být započteny proti neuhrazeným fakturám.</w:t>
      </w:r>
    </w:p>
    <w:p w:rsidR="00AB4691" w:rsidRDefault="00AE2642" w:rsidP="007D4A64">
      <w:pPr>
        <w:numPr>
          <w:ilvl w:val="0"/>
          <w:numId w:val="8"/>
        </w:numPr>
        <w:tabs>
          <w:tab w:val="clear" w:pos="851"/>
          <w:tab w:val="num" w:pos="709"/>
          <w:tab w:val="right" w:pos="9071"/>
        </w:tabs>
        <w:spacing w:after="120"/>
        <w:jc w:val="both"/>
        <w:rPr>
          <w:sz w:val="24"/>
        </w:rPr>
      </w:pPr>
      <w:r w:rsidRPr="00A90CB6">
        <w:rPr>
          <w:sz w:val="24"/>
        </w:rPr>
        <w:t>Úhradou smluvní pokuty není dotčeno právo požadovat náhradu škody v plné výši.</w:t>
      </w:r>
    </w:p>
    <w:p w:rsidR="00E434DF" w:rsidRPr="00E434DF" w:rsidRDefault="00E434DF" w:rsidP="00E434DF">
      <w:pPr>
        <w:numPr>
          <w:ilvl w:val="0"/>
          <w:numId w:val="8"/>
        </w:numPr>
        <w:shd w:val="clear" w:color="auto" w:fill="FFFFFF"/>
        <w:tabs>
          <w:tab w:val="clear" w:pos="851"/>
          <w:tab w:val="num" w:pos="709"/>
          <w:tab w:val="right" w:pos="9071"/>
        </w:tabs>
        <w:spacing w:after="120"/>
        <w:ind w:left="709" w:hanging="709"/>
        <w:jc w:val="both"/>
        <w:rPr>
          <w:sz w:val="24"/>
        </w:rPr>
      </w:pPr>
      <w:r w:rsidRPr="00E434DF">
        <w:rPr>
          <w:sz w:val="24"/>
        </w:rPr>
        <w:t>Sankce za nedodržování BOZP, požární ochrany a ochrany životního prostředí se řídí dle sazebníku pokut, který je přílohou č. 1.</w:t>
      </w:r>
    </w:p>
    <w:p w:rsidR="00E434DF" w:rsidRPr="00E434DF" w:rsidRDefault="00E434DF" w:rsidP="00E434DF">
      <w:pPr>
        <w:numPr>
          <w:ilvl w:val="0"/>
          <w:numId w:val="8"/>
        </w:numPr>
        <w:tabs>
          <w:tab w:val="clear" w:pos="851"/>
          <w:tab w:val="num" w:pos="709"/>
          <w:tab w:val="right" w:pos="9071"/>
        </w:tabs>
        <w:spacing w:after="120"/>
        <w:jc w:val="both"/>
        <w:rPr>
          <w:sz w:val="24"/>
        </w:rPr>
      </w:pPr>
      <w:r>
        <w:rPr>
          <w:sz w:val="24"/>
        </w:rPr>
        <w:t xml:space="preserve">Smluvní pokuta za nedostatečné vedení stavebního deníku je stanovena ve výši </w:t>
      </w:r>
      <w:r w:rsidRPr="00E434DF">
        <w:rPr>
          <w:sz w:val="24"/>
        </w:rPr>
        <w:t xml:space="preserve">1 000 </w:t>
      </w:r>
      <w:r>
        <w:rPr>
          <w:sz w:val="24"/>
        </w:rPr>
        <w:t>Kč/den</w:t>
      </w:r>
      <w:r w:rsidR="003D7402">
        <w:rPr>
          <w:sz w:val="24"/>
        </w:rPr>
        <w:t>.</w:t>
      </w:r>
    </w:p>
    <w:p w:rsidR="00E434DF" w:rsidRDefault="00E434DF" w:rsidP="007D4A64"/>
    <w:p w:rsidR="00E434DF" w:rsidRDefault="00E434DF" w:rsidP="007D4A64"/>
    <w:p w:rsidR="00052974" w:rsidRDefault="00052974" w:rsidP="00027E9C">
      <w:pPr>
        <w:pStyle w:val="Zkladntext2"/>
        <w:ind w:left="851" w:hanging="851"/>
        <w:jc w:val="center"/>
        <w:rPr>
          <w:rFonts w:ascii="Times New Roman" w:hAnsi="Times New Roman"/>
          <w:bCs/>
          <w:caps/>
          <w:u w:val="single"/>
        </w:rPr>
      </w:pPr>
      <w:r w:rsidRPr="006C4717">
        <w:rPr>
          <w:rFonts w:ascii="Times New Roman" w:hAnsi="Times New Roman"/>
          <w:bCs/>
          <w:caps/>
          <w:u w:val="single"/>
        </w:rPr>
        <w:t>X.</w:t>
      </w:r>
      <w:r w:rsidR="00027E9C" w:rsidRPr="006C4717">
        <w:rPr>
          <w:rFonts w:ascii="Times New Roman" w:hAnsi="Times New Roman"/>
          <w:bCs/>
          <w:caps/>
          <w:u w:val="single"/>
        </w:rPr>
        <w:t xml:space="preserve"> </w:t>
      </w:r>
      <w:r w:rsidRPr="006C4717">
        <w:rPr>
          <w:rFonts w:ascii="Times New Roman" w:hAnsi="Times New Roman"/>
          <w:bCs/>
          <w:caps/>
          <w:u w:val="single"/>
        </w:rPr>
        <w:t>Přechod vlastnictví a odpovědnosti za škodu na díle</w:t>
      </w:r>
    </w:p>
    <w:p w:rsidR="006C4717" w:rsidRPr="006C4717" w:rsidRDefault="006C4717" w:rsidP="00027E9C">
      <w:pPr>
        <w:pStyle w:val="Zkladntext2"/>
        <w:ind w:left="851" w:hanging="851"/>
        <w:jc w:val="center"/>
        <w:rPr>
          <w:rFonts w:ascii="Times New Roman" w:hAnsi="Times New Roman"/>
          <w:bCs/>
          <w:caps/>
          <w:u w:val="single"/>
        </w:rPr>
      </w:pPr>
    </w:p>
    <w:p w:rsidR="00052974" w:rsidRPr="006C4717" w:rsidRDefault="00052974" w:rsidP="00052974">
      <w:pPr>
        <w:pStyle w:val="Zkladntext2"/>
        <w:ind w:left="567" w:hanging="567"/>
        <w:rPr>
          <w:rFonts w:ascii="Times New Roman" w:hAnsi="Times New Roman"/>
          <w:b w:val="0"/>
        </w:rPr>
      </w:pPr>
      <w:r w:rsidRPr="006C4717">
        <w:rPr>
          <w:rFonts w:ascii="Times New Roman" w:hAnsi="Times New Roman"/>
        </w:rPr>
        <w:t xml:space="preserve">10.1       </w:t>
      </w:r>
      <w:r w:rsidRPr="006C4717">
        <w:rPr>
          <w:rFonts w:ascii="Times New Roman" w:hAnsi="Times New Roman"/>
          <w:b w:val="0"/>
        </w:rPr>
        <w:t>Vlastníkem zhotovovaného díla je objednatel.</w:t>
      </w:r>
    </w:p>
    <w:p w:rsidR="00052974" w:rsidRPr="006C4717" w:rsidRDefault="00052974" w:rsidP="00052974">
      <w:pPr>
        <w:pStyle w:val="Zkladntext2"/>
        <w:ind w:left="851" w:hanging="851"/>
        <w:rPr>
          <w:rFonts w:ascii="Times New Roman" w:hAnsi="Times New Roman"/>
          <w:b w:val="0"/>
        </w:rPr>
      </w:pPr>
      <w:r w:rsidRPr="006C4717">
        <w:rPr>
          <w:rFonts w:ascii="Times New Roman" w:hAnsi="Times New Roman"/>
        </w:rPr>
        <w:t>10.2</w:t>
      </w:r>
      <w:r w:rsidRPr="006C4717">
        <w:rPr>
          <w:rFonts w:ascii="Times New Roman" w:hAnsi="Times New Roman"/>
          <w:b w:val="0"/>
        </w:rPr>
        <w:tab/>
        <w:t>Za škody vzniklé na díle odpovídá po dobu plnění předmětu smlouvy zhotovitel. Odpovědnost za škody přechází na objednatele dnem převzetí díla od zhotovitele.</w:t>
      </w:r>
    </w:p>
    <w:p w:rsidR="00052974" w:rsidRPr="006C4717" w:rsidRDefault="00052974" w:rsidP="00052974">
      <w:pPr>
        <w:pStyle w:val="Zkladntext2"/>
        <w:ind w:left="851" w:hanging="851"/>
        <w:rPr>
          <w:rFonts w:ascii="Times New Roman" w:hAnsi="Times New Roman"/>
          <w:b w:val="0"/>
        </w:rPr>
      </w:pPr>
      <w:r w:rsidRPr="006C4717">
        <w:rPr>
          <w:rFonts w:ascii="Times New Roman" w:hAnsi="Times New Roman"/>
        </w:rPr>
        <w:lastRenderedPageBreak/>
        <w:t>10.3</w:t>
      </w:r>
      <w:r w:rsidRPr="006C4717">
        <w:rPr>
          <w:rFonts w:ascii="Times New Roman" w:hAnsi="Times New Roman"/>
          <w:b w:val="0"/>
        </w:rPr>
        <w:t xml:space="preserve"> </w:t>
      </w:r>
      <w:r w:rsidRPr="006C4717">
        <w:rPr>
          <w:rFonts w:ascii="Times New Roman" w:hAnsi="Times New Roman"/>
          <w:b w:val="0"/>
        </w:rPr>
        <w:tab/>
        <w:t>Zhotovitel odpovídá za všechny škody, které vzniknou v průběhu plnění předmětu smlouvy jeho činností objednateli, případně třetím osobám a je povinen vzniklé škody uhradit nebo odstranit na své náklady.</w:t>
      </w:r>
    </w:p>
    <w:p w:rsidR="005D1E14" w:rsidRDefault="005D1E14" w:rsidP="007D4A64"/>
    <w:p w:rsidR="00BA55E3" w:rsidRPr="007D4A64" w:rsidRDefault="00BA55E3" w:rsidP="007D4A64"/>
    <w:p w:rsidR="00AE2642" w:rsidRDefault="00F866AD" w:rsidP="00A54045">
      <w:pPr>
        <w:pStyle w:val="Nadpis6"/>
        <w:keepNext w:val="0"/>
        <w:spacing w:beforeLines="20" w:before="48" w:after="120"/>
        <w:rPr>
          <w:rFonts w:ascii="Times New Roman" w:hAnsi="Times New Roman"/>
        </w:rPr>
      </w:pPr>
      <w:r w:rsidRPr="006C4717">
        <w:rPr>
          <w:rFonts w:ascii="Times New Roman" w:hAnsi="Times New Roman"/>
        </w:rPr>
        <w:t>X</w:t>
      </w:r>
      <w:r w:rsidR="00027E9C" w:rsidRPr="006C4717">
        <w:rPr>
          <w:rFonts w:ascii="Times New Roman" w:hAnsi="Times New Roman"/>
        </w:rPr>
        <w:t>I</w:t>
      </w:r>
      <w:r w:rsidRPr="006C4717">
        <w:rPr>
          <w:rFonts w:ascii="Times New Roman" w:hAnsi="Times New Roman"/>
        </w:rPr>
        <w:t>.</w:t>
      </w:r>
      <w:r>
        <w:rPr>
          <w:rFonts w:ascii="Times New Roman" w:hAnsi="Times New Roman"/>
        </w:rPr>
        <w:t xml:space="preserve"> </w:t>
      </w:r>
      <w:r w:rsidR="00AE2642">
        <w:rPr>
          <w:rFonts w:ascii="Times New Roman" w:hAnsi="Times New Roman"/>
        </w:rPr>
        <w:t>ODSTOUPENÍ OD SMLOUVY</w:t>
      </w:r>
    </w:p>
    <w:p w:rsidR="00A90CB6" w:rsidRPr="00A90CB6" w:rsidRDefault="00A90CB6" w:rsidP="00A90CB6"/>
    <w:p w:rsidR="006F429D" w:rsidRDefault="00AE2642" w:rsidP="00027E9C">
      <w:pPr>
        <w:pStyle w:val="Zkladntext3"/>
        <w:numPr>
          <w:ilvl w:val="1"/>
          <w:numId w:val="36"/>
        </w:numPr>
        <w:spacing w:beforeLines="20" w:before="48"/>
        <w:ind w:left="709" w:hanging="709"/>
        <w:jc w:val="both"/>
      </w:pPr>
      <w:r w:rsidRPr="00A90CB6">
        <w:t>Odstoupit od této smlouvy lze pro podstatné porušení této smlouvy</w:t>
      </w:r>
      <w:r w:rsidR="00AE3EFB" w:rsidRPr="00A90CB6">
        <w:t>,</w:t>
      </w:r>
      <w:r w:rsidRPr="00A90CB6">
        <w:t xml:space="preserve"> </w:t>
      </w:r>
      <w:r w:rsidR="00AE3EFB" w:rsidRPr="00A90CB6">
        <w:t xml:space="preserve">kterým </w:t>
      </w:r>
    </w:p>
    <w:p w:rsidR="00AE2642" w:rsidRPr="00A90CB6" w:rsidRDefault="00AE3EFB" w:rsidP="006F429D">
      <w:pPr>
        <w:pStyle w:val="Zkladntext3"/>
        <w:spacing w:beforeLines="20" w:before="48"/>
        <w:ind w:left="709"/>
        <w:jc w:val="both"/>
      </w:pPr>
      <w:r w:rsidRPr="00A90CB6">
        <w:t>je zejména</w:t>
      </w:r>
      <w:r w:rsidR="00AE2642" w:rsidRPr="00A90CB6">
        <w:t>:</w:t>
      </w:r>
    </w:p>
    <w:p w:rsidR="00AE2642" w:rsidRPr="00A90CB6" w:rsidRDefault="00AE2642" w:rsidP="00027E9C">
      <w:pPr>
        <w:pStyle w:val="Zkladntext3"/>
        <w:numPr>
          <w:ilvl w:val="0"/>
          <w:numId w:val="3"/>
        </w:numPr>
        <w:tabs>
          <w:tab w:val="clear" w:pos="720"/>
        </w:tabs>
        <w:spacing w:before="0"/>
        <w:ind w:left="1134" w:hanging="425"/>
        <w:jc w:val="both"/>
      </w:pPr>
      <w:r w:rsidRPr="00A90CB6">
        <w:t>neplnění předmětu díla podle čl. I.</w:t>
      </w:r>
      <w:r w:rsidR="00A87620" w:rsidRPr="00A90CB6">
        <w:t>;</w:t>
      </w:r>
    </w:p>
    <w:p w:rsidR="00AE2642" w:rsidRPr="00A90CB6" w:rsidRDefault="00AE2642" w:rsidP="00027E9C">
      <w:pPr>
        <w:pStyle w:val="Zkladntext3"/>
        <w:numPr>
          <w:ilvl w:val="0"/>
          <w:numId w:val="3"/>
        </w:numPr>
        <w:tabs>
          <w:tab w:val="clear" w:pos="720"/>
        </w:tabs>
        <w:spacing w:before="0"/>
        <w:ind w:left="1134" w:hanging="425"/>
        <w:jc w:val="both"/>
      </w:pPr>
      <w:r w:rsidRPr="00A90CB6">
        <w:t>zhotovitel neprovede dílo v patřičné kvalitě podle platných předpisů a norem</w:t>
      </w:r>
      <w:r w:rsidR="00A87620" w:rsidRPr="00A90CB6">
        <w:t>;</w:t>
      </w:r>
    </w:p>
    <w:p w:rsidR="00AE2642" w:rsidRPr="00A90CB6" w:rsidRDefault="00AE2642" w:rsidP="00027E9C">
      <w:pPr>
        <w:pStyle w:val="Zkladntext3"/>
        <w:numPr>
          <w:ilvl w:val="0"/>
          <w:numId w:val="3"/>
        </w:numPr>
        <w:tabs>
          <w:tab w:val="clear" w:pos="720"/>
        </w:tabs>
        <w:spacing w:before="0"/>
        <w:ind w:left="1134" w:hanging="425"/>
        <w:jc w:val="both"/>
      </w:pPr>
      <w:r w:rsidRPr="00A90CB6">
        <w:t xml:space="preserve">zhotovitel je v prodlení s termínem dokončení díla o více než </w:t>
      </w:r>
      <w:r w:rsidR="00F36D29" w:rsidRPr="00A90CB6">
        <w:t>5</w:t>
      </w:r>
      <w:r w:rsidRPr="00A90CB6">
        <w:t xml:space="preserve"> kalendářních dnů</w:t>
      </w:r>
      <w:r w:rsidR="00A87620" w:rsidRPr="00A90CB6">
        <w:t>;</w:t>
      </w:r>
    </w:p>
    <w:p w:rsidR="00AE2642" w:rsidRPr="00A90CB6" w:rsidRDefault="00AE2642" w:rsidP="00027E9C">
      <w:pPr>
        <w:pStyle w:val="Zkladntext3"/>
        <w:numPr>
          <w:ilvl w:val="0"/>
          <w:numId w:val="3"/>
        </w:numPr>
        <w:tabs>
          <w:tab w:val="clear" w:pos="720"/>
        </w:tabs>
        <w:spacing w:before="0"/>
        <w:ind w:left="1134" w:hanging="425"/>
        <w:jc w:val="both"/>
      </w:pPr>
      <w:r w:rsidRPr="00A90CB6">
        <w:t>zhotovitel bez vážných důvodů přerušil práce na díle na dobu delší</w:t>
      </w:r>
      <w:r w:rsidR="00A54045" w:rsidRPr="00A90CB6">
        <w:t xml:space="preserve"> </w:t>
      </w:r>
      <w:r w:rsidRPr="00A90CB6">
        <w:t>než</w:t>
      </w:r>
      <w:r w:rsidR="00A54045" w:rsidRPr="00A90CB6">
        <w:t xml:space="preserve"> </w:t>
      </w:r>
      <w:r w:rsidR="00A87620" w:rsidRPr="00A90CB6">
        <w:t>5 kalendářních dnů</w:t>
      </w:r>
      <w:r w:rsidR="00C00EC6">
        <w:t>.</w:t>
      </w:r>
    </w:p>
    <w:p w:rsidR="00705208" w:rsidRDefault="00AE2642" w:rsidP="00BA55E3">
      <w:pPr>
        <w:numPr>
          <w:ilvl w:val="1"/>
          <w:numId w:val="36"/>
        </w:numPr>
        <w:spacing w:beforeLines="20" w:before="48"/>
        <w:ind w:left="709" w:hanging="709"/>
        <w:jc w:val="both"/>
        <w:rPr>
          <w:sz w:val="24"/>
        </w:rPr>
      </w:pPr>
      <w:r w:rsidRPr="00A90CB6">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BA55E3" w:rsidRDefault="00BA55E3" w:rsidP="00BA55E3">
      <w:pPr>
        <w:spacing w:beforeLines="20" w:before="48"/>
        <w:jc w:val="both"/>
        <w:rPr>
          <w:sz w:val="24"/>
        </w:rPr>
      </w:pPr>
    </w:p>
    <w:p w:rsidR="005D1E14" w:rsidRPr="00BA55E3" w:rsidRDefault="005D1E14" w:rsidP="00BA55E3">
      <w:pPr>
        <w:spacing w:beforeLines="20" w:before="48"/>
        <w:jc w:val="both"/>
        <w:rPr>
          <w:sz w:val="24"/>
        </w:rPr>
      </w:pPr>
    </w:p>
    <w:p w:rsidR="00AE2642" w:rsidRDefault="00F866AD" w:rsidP="00A54045">
      <w:pPr>
        <w:pStyle w:val="Nadpis6"/>
        <w:keepNext w:val="0"/>
        <w:spacing w:beforeLines="20" w:before="48" w:after="120"/>
        <w:rPr>
          <w:rFonts w:ascii="Times New Roman" w:hAnsi="Times New Roman"/>
        </w:rPr>
      </w:pPr>
      <w:r w:rsidRPr="006C4717">
        <w:rPr>
          <w:rFonts w:ascii="Times New Roman" w:hAnsi="Times New Roman"/>
        </w:rPr>
        <w:t>X</w:t>
      </w:r>
      <w:r w:rsidR="00027E9C" w:rsidRPr="006C4717">
        <w:rPr>
          <w:rFonts w:ascii="Times New Roman" w:hAnsi="Times New Roman"/>
        </w:rPr>
        <w:t>I</w:t>
      </w:r>
      <w:r w:rsidRPr="006C4717">
        <w:rPr>
          <w:rFonts w:ascii="Times New Roman" w:hAnsi="Times New Roman"/>
        </w:rPr>
        <w:t>I.</w:t>
      </w:r>
      <w:r>
        <w:rPr>
          <w:rFonts w:ascii="Times New Roman" w:hAnsi="Times New Roman"/>
        </w:rPr>
        <w:t xml:space="preserve"> </w:t>
      </w:r>
      <w:r w:rsidR="00AE2642">
        <w:rPr>
          <w:rFonts w:ascii="Times New Roman" w:hAnsi="Times New Roman"/>
        </w:rPr>
        <w:t>ZÁVĚREČNÁ USTANOVENÍ</w:t>
      </w:r>
    </w:p>
    <w:p w:rsidR="00E55CE9" w:rsidRPr="00E55CE9" w:rsidRDefault="00E55CE9" w:rsidP="00E55CE9"/>
    <w:p w:rsidR="005D1E14" w:rsidRPr="005D1E14" w:rsidRDefault="00E55CE9" w:rsidP="005D1E14">
      <w:pPr>
        <w:numPr>
          <w:ilvl w:val="1"/>
          <w:numId w:val="38"/>
        </w:numPr>
        <w:tabs>
          <w:tab w:val="left" w:pos="0"/>
          <w:tab w:val="right" w:pos="709"/>
        </w:tabs>
        <w:spacing w:before="120" w:after="120"/>
        <w:ind w:left="709" w:hanging="709"/>
        <w:jc w:val="both"/>
        <w:rPr>
          <w:b/>
          <w:sz w:val="24"/>
          <w:szCs w:val="24"/>
        </w:rPr>
      </w:pPr>
      <w:r w:rsidRPr="00027E9C">
        <w:rPr>
          <w:bCs/>
          <w:sz w:val="24"/>
          <w:szCs w:val="24"/>
        </w:rPr>
        <w:t xml:space="preserve">Tato smlouva a práva a povinnosti z ní vzniklé </w:t>
      </w:r>
      <w:r w:rsidR="005D1E14" w:rsidRPr="00163CF8">
        <w:rPr>
          <w:bCs/>
          <w:sz w:val="24"/>
        </w:rPr>
        <w:t>(včetně práv a povinností z porušení tét</w:t>
      </w:r>
      <w:r w:rsidR="005D1E14">
        <w:rPr>
          <w:bCs/>
          <w:sz w:val="24"/>
        </w:rPr>
        <w:t>o</w:t>
      </w:r>
      <w:r w:rsidR="005D1E14" w:rsidRPr="00163CF8">
        <w:rPr>
          <w:bCs/>
          <w:sz w:val="24"/>
        </w:rPr>
        <w:t xml:space="preserve"> smlouvy</w:t>
      </w:r>
      <w:r w:rsidR="005D1E14">
        <w:rPr>
          <w:bCs/>
          <w:sz w:val="24"/>
        </w:rPr>
        <w:t>) se</w:t>
      </w:r>
      <w:r w:rsidR="005D1E14" w:rsidRPr="00163CF8">
        <w:rPr>
          <w:bCs/>
          <w:sz w:val="24"/>
        </w:rPr>
        <w:t xml:space="preserve"> budou řídit</w:t>
      </w:r>
      <w:r w:rsidRPr="00027E9C">
        <w:rPr>
          <w:bCs/>
          <w:sz w:val="24"/>
          <w:szCs w:val="24"/>
        </w:rPr>
        <w:t xml:space="preserve"> zákonem č. 89/2012 Sb., občanský zákoník.</w:t>
      </w:r>
    </w:p>
    <w:p w:rsidR="00AE2642" w:rsidRPr="00027E9C" w:rsidRDefault="00356198" w:rsidP="00027E9C">
      <w:pPr>
        <w:numPr>
          <w:ilvl w:val="1"/>
          <w:numId w:val="38"/>
        </w:numPr>
        <w:tabs>
          <w:tab w:val="left" w:pos="0"/>
          <w:tab w:val="right" w:pos="709"/>
        </w:tabs>
        <w:spacing w:before="120" w:after="120"/>
        <w:ind w:left="709" w:hanging="709"/>
        <w:jc w:val="both"/>
        <w:rPr>
          <w:b/>
          <w:sz w:val="24"/>
          <w:szCs w:val="24"/>
        </w:rPr>
      </w:pPr>
      <w:r w:rsidRPr="00027E9C">
        <w:rPr>
          <w:sz w:val="24"/>
          <w:szCs w:val="24"/>
        </w:rPr>
        <w:t>Tato s</w:t>
      </w:r>
      <w:r w:rsidR="00AE2642" w:rsidRPr="00027E9C">
        <w:rPr>
          <w:sz w:val="24"/>
          <w:szCs w:val="24"/>
        </w:rPr>
        <w:t>mlouva</w:t>
      </w:r>
      <w:r w:rsidRPr="00027E9C">
        <w:rPr>
          <w:sz w:val="24"/>
          <w:szCs w:val="24"/>
        </w:rPr>
        <w:t xml:space="preserve"> nabývá účinnosti okamžikem jejího </w:t>
      </w:r>
      <w:r w:rsidR="00AE2642" w:rsidRPr="00027E9C">
        <w:rPr>
          <w:sz w:val="24"/>
          <w:szCs w:val="24"/>
        </w:rPr>
        <w:t xml:space="preserve">podpisu </w:t>
      </w:r>
      <w:r w:rsidR="00815F14" w:rsidRPr="00027E9C">
        <w:rPr>
          <w:sz w:val="24"/>
          <w:szCs w:val="24"/>
        </w:rPr>
        <w:t xml:space="preserve">poslední </w:t>
      </w:r>
      <w:r w:rsidR="00AE2642" w:rsidRPr="00027E9C">
        <w:rPr>
          <w:sz w:val="24"/>
          <w:szCs w:val="24"/>
        </w:rPr>
        <w:t>smluvní</w:t>
      </w:r>
      <w:r w:rsidR="00815F14" w:rsidRPr="00027E9C">
        <w:rPr>
          <w:sz w:val="24"/>
          <w:szCs w:val="24"/>
        </w:rPr>
        <w:t xml:space="preserve"> stranou.</w:t>
      </w:r>
    </w:p>
    <w:p w:rsidR="00356198" w:rsidRPr="00027E9C" w:rsidRDefault="00440DBA" w:rsidP="00027E9C">
      <w:pPr>
        <w:numPr>
          <w:ilvl w:val="1"/>
          <w:numId w:val="38"/>
        </w:numPr>
        <w:tabs>
          <w:tab w:val="left" w:pos="0"/>
          <w:tab w:val="right" w:pos="709"/>
        </w:tabs>
        <w:spacing w:before="120" w:after="120"/>
        <w:ind w:left="709" w:hanging="709"/>
        <w:jc w:val="both"/>
        <w:rPr>
          <w:b/>
          <w:sz w:val="24"/>
          <w:szCs w:val="24"/>
        </w:rPr>
      </w:pPr>
      <w:r w:rsidRPr="00027E9C">
        <w:rPr>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027E9C" w:rsidRDefault="00AE2642" w:rsidP="00027E9C">
      <w:pPr>
        <w:numPr>
          <w:ilvl w:val="1"/>
          <w:numId w:val="38"/>
        </w:numPr>
        <w:tabs>
          <w:tab w:val="left" w:pos="0"/>
          <w:tab w:val="right" w:pos="709"/>
        </w:tabs>
        <w:spacing w:before="120" w:after="120"/>
        <w:ind w:left="709" w:hanging="709"/>
        <w:jc w:val="both"/>
        <w:rPr>
          <w:b/>
          <w:sz w:val="24"/>
          <w:szCs w:val="24"/>
        </w:rPr>
      </w:pPr>
      <w:r w:rsidRPr="00027E9C">
        <w:rPr>
          <w:sz w:val="24"/>
          <w:szCs w:val="24"/>
        </w:rPr>
        <w:t>Smlouvu lze měnit a doplňovat po dohodě smluvních stran formou písemných dodatků k této smlouvě, podepsaných oběma smluvními stranami.</w:t>
      </w:r>
      <w:r w:rsidR="00815F14" w:rsidRPr="00027E9C">
        <w:rPr>
          <w:sz w:val="24"/>
          <w:szCs w:val="24"/>
        </w:rPr>
        <w:t xml:space="preserve"> Za písemnou formu nebude pro tento účel považována výměna e-mailových či jiných elektronických zpráv.</w:t>
      </w:r>
    </w:p>
    <w:p w:rsidR="00AE2642" w:rsidRPr="00027E9C" w:rsidRDefault="00AE2642" w:rsidP="00027E9C">
      <w:pPr>
        <w:numPr>
          <w:ilvl w:val="1"/>
          <w:numId w:val="38"/>
        </w:numPr>
        <w:tabs>
          <w:tab w:val="left" w:pos="0"/>
          <w:tab w:val="right" w:pos="709"/>
        </w:tabs>
        <w:spacing w:before="120" w:after="120"/>
        <w:ind w:left="709" w:hanging="709"/>
        <w:jc w:val="both"/>
        <w:rPr>
          <w:b/>
          <w:sz w:val="24"/>
          <w:szCs w:val="24"/>
        </w:rPr>
      </w:pPr>
      <w:r w:rsidRPr="00027E9C">
        <w:rPr>
          <w:sz w:val="24"/>
          <w:szCs w:val="24"/>
        </w:rPr>
        <w:t xml:space="preserve">Smlouva se vyhotovuje ve </w:t>
      </w:r>
      <w:r w:rsidR="00970FFA" w:rsidRPr="00027E9C">
        <w:rPr>
          <w:sz w:val="24"/>
          <w:szCs w:val="24"/>
        </w:rPr>
        <w:t>třech</w:t>
      </w:r>
      <w:r w:rsidRPr="00027E9C">
        <w:rPr>
          <w:sz w:val="24"/>
          <w:szCs w:val="24"/>
        </w:rPr>
        <w:t xml:space="preserve"> stejnopisech, z nichž l </w:t>
      </w:r>
      <w:r w:rsidR="006B45DB" w:rsidRPr="00027E9C">
        <w:rPr>
          <w:sz w:val="24"/>
          <w:szCs w:val="24"/>
        </w:rPr>
        <w:t xml:space="preserve">paré </w:t>
      </w:r>
      <w:r w:rsidRPr="00027E9C">
        <w:rPr>
          <w:sz w:val="24"/>
          <w:szCs w:val="24"/>
        </w:rPr>
        <w:t xml:space="preserve">obdrží zhotovitel a </w:t>
      </w:r>
      <w:r w:rsidR="00970FFA" w:rsidRPr="00027E9C">
        <w:rPr>
          <w:sz w:val="24"/>
          <w:szCs w:val="24"/>
        </w:rPr>
        <w:t>2</w:t>
      </w:r>
      <w:r w:rsidR="006B45DB" w:rsidRPr="00027E9C">
        <w:rPr>
          <w:sz w:val="24"/>
          <w:szCs w:val="24"/>
        </w:rPr>
        <w:t xml:space="preserve"> paré</w:t>
      </w:r>
      <w:r w:rsidRPr="00027E9C">
        <w:rPr>
          <w:sz w:val="24"/>
          <w:szCs w:val="24"/>
        </w:rPr>
        <w:t xml:space="preserve"> objednatel.</w:t>
      </w:r>
    </w:p>
    <w:p w:rsidR="00C073D1" w:rsidRPr="00027E9C" w:rsidRDefault="00AE2642" w:rsidP="00027E9C">
      <w:pPr>
        <w:numPr>
          <w:ilvl w:val="1"/>
          <w:numId w:val="38"/>
        </w:numPr>
        <w:tabs>
          <w:tab w:val="left" w:pos="0"/>
          <w:tab w:val="right" w:pos="709"/>
        </w:tabs>
        <w:spacing w:before="120" w:after="120"/>
        <w:ind w:left="709" w:hanging="709"/>
        <w:jc w:val="both"/>
        <w:rPr>
          <w:b/>
          <w:sz w:val="24"/>
          <w:szCs w:val="24"/>
        </w:rPr>
      </w:pPr>
      <w:r w:rsidRPr="00027E9C">
        <w:rPr>
          <w:sz w:val="24"/>
          <w:szCs w:val="24"/>
        </w:rPr>
        <w:t>Účastníci smlouvu přečetli, s jejím obsahem souhlasí, což stvrzují svými podpisy.</w:t>
      </w:r>
    </w:p>
    <w:p w:rsidR="00EA11C9" w:rsidRDefault="00EA11C9" w:rsidP="005E7E7A">
      <w:pPr>
        <w:pStyle w:val="Zkladntext3"/>
        <w:spacing w:before="0" w:after="120"/>
        <w:jc w:val="both"/>
      </w:pPr>
    </w:p>
    <w:p w:rsidR="00E50A8B" w:rsidRDefault="00E50A8B" w:rsidP="005E7E7A">
      <w:pPr>
        <w:pStyle w:val="Zkladntext3"/>
        <w:spacing w:before="0" w:after="120"/>
        <w:jc w:val="both"/>
      </w:pPr>
    </w:p>
    <w:p w:rsidR="00E50A8B" w:rsidRDefault="00E50A8B" w:rsidP="005E7E7A">
      <w:pPr>
        <w:pStyle w:val="Zkladntext3"/>
        <w:spacing w:before="0" w:after="120"/>
        <w:jc w:val="both"/>
      </w:pPr>
    </w:p>
    <w:p w:rsidR="00E50A8B" w:rsidRDefault="00E50A8B" w:rsidP="005E7E7A">
      <w:pPr>
        <w:pStyle w:val="Zkladntext3"/>
        <w:spacing w:before="0" w:after="120"/>
        <w:jc w:val="both"/>
      </w:pPr>
    </w:p>
    <w:p w:rsidR="00E50A8B" w:rsidRDefault="00E50A8B" w:rsidP="005E7E7A">
      <w:pPr>
        <w:pStyle w:val="Zkladntext3"/>
        <w:spacing w:before="0" w:after="120"/>
        <w:jc w:val="both"/>
      </w:pPr>
    </w:p>
    <w:p w:rsidR="00CB0A2D" w:rsidRDefault="00CB0A2D" w:rsidP="00CB0A2D">
      <w:pPr>
        <w:pStyle w:val="Nadpis6"/>
        <w:keepNext w:val="0"/>
        <w:spacing w:beforeLines="20" w:before="48" w:after="120"/>
        <w:rPr>
          <w:rFonts w:ascii="Times New Roman" w:hAnsi="Times New Roman"/>
        </w:rPr>
      </w:pPr>
      <w:r w:rsidRPr="006C4717">
        <w:rPr>
          <w:rFonts w:ascii="Times New Roman" w:hAnsi="Times New Roman"/>
        </w:rPr>
        <w:t>XI</w:t>
      </w:r>
      <w:r w:rsidR="00027E9C" w:rsidRPr="006C4717">
        <w:rPr>
          <w:rFonts w:ascii="Times New Roman" w:hAnsi="Times New Roman"/>
        </w:rPr>
        <w:t>I</w:t>
      </w:r>
      <w:r w:rsidRPr="006C4717">
        <w:rPr>
          <w:rFonts w:ascii="Times New Roman" w:hAnsi="Times New Roman"/>
        </w:rPr>
        <w:t>I.</w:t>
      </w:r>
      <w:r>
        <w:rPr>
          <w:rFonts w:ascii="Times New Roman" w:hAnsi="Times New Roman"/>
        </w:rPr>
        <w:t xml:space="preserve"> PŘÍLOHY</w:t>
      </w:r>
    </w:p>
    <w:p w:rsidR="003504C5" w:rsidRPr="003504C5" w:rsidRDefault="003504C5" w:rsidP="003504C5"/>
    <w:p w:rsidR="00301930" w:rsidRDefault="00301930" w:rsidP="00CB0A2D">
      <w:pPr>
        <w:rPr>
          <w:sz w:val="24"/>
          <w:szCs w:val="24"/>
        </w:rPr>
      </w:pPr>
      <w:r>
        <w:rPr>
          <w:sz w:val="24"/>
          <w:szCs w:val="24"/>
        </w:rPr>
        <w:t xml:space="preserve">Příloha č. 1: </w:t>
      </w:r>
      <w:r w:rsidRPr="00F62C34">
        <w:rPr>
          <w:sz w:val="24"/>
          <w:szCs w:val="24"/>
        </w:rPr>
        <w:t>Sankce za porušení BOZP, PO a OŽP</w:t>
      </w:r>
      <w:r>
        <w:rPr>
          <w:sz w:val="24"/>
          <w:szCs w:val="24"/>
        </w:rPr>
        <w:t xml:space="preserve"> (1 list)</w:t>
      </w:r>
    </w:p>
    <w:p w:rsidR="00CB0A2D" w:rsidRPr="00C73640" w:rsidRDefault="00301930" w:rsidP="00CB0A2D">
      <w:pPr>
        <w:rPr>
          <w:sz w:val="24"/>
          <w:szCs w:val="24"/>
        </w:rPr>
      </w:pPr>
      <w:r>
        <w:rPr>
          <w:sz w:val="24"/>
          <w:szCs w:val="24"/>
        </w:rPr>
        <w:t xml:space="preserve">Příloha č. 2: </w:t>
      </w:r>
      <w:r w:rsidR="00B264EF">
        <w:rPr>
          <w:sz w:val="24"/>
          <w:szCs w:val="24"/>
        </w:rPr>
        <w:t>S</w:t>
      </w:r>
      <w:r w:rsidR="00CB0A2D" w:rsidRPr="00A90CB6">
        <w:rPr>
          <w:sz w:val="24"/>
          <w:szCs w:val="24"/>
        </w:rPr>
        <w:t>oupis</w:t>
      </w:r>
      <w:r>
        <w:rPr>
          <w:sz w:val="24"/>
          <w:szCs w:val="24"/>
        </w:rPr>
        <w:t xml:space="preserve"> </w:t>
      </w:r>
      <w:r w:rsidR="00F34077">
        <w:rPr>
          <w:sz w:val="24"/>
          <w:szCs w:val="24"/>
        </w:rPr>
        <w:t xml:space="preserve">stavebních </w:t>
      </w:r>
      <w:r>
        <w:rPr>
          <w:sz w:val="24"/>
          <w:szCs w:val="24"/>
        </w:rPr>
        <w:t>prací a dodávek (1 list</w:t>
      </w:r>
      <w:r w:rsidR="00CB0A2D">
        <w:rPr>
          <w:sz w:val="24"/>
          <w:szCs w:val="24"/>
        </w:rPr>
        <w:t>)</w:t>
      </w:r>
    </w:p>
    <w:p w:rsidR="00C73640" w:rsidRDefault="00C73640">
      <w:pPr>
        <w:tabs>
          <w:tab w:val="left" w:pos="5250"/>
        </w:tabs>
        <w:spacing w:beforeLines="20" w:before="48"/>
        <w:rPr>
          <w:sz w:val="24"/>
        </w:rPr>
      </w:pPr>
    </w:p>
    <w:p w:rsidR="003504C5" w:rsidRDefault="003504C5">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5E7E7A" w:rsidP="002118E7">
      <w:pPr>
        <w:pStyle w:val="Odstavecseseznamem"/>
        <w:spacing w:after="0" w:line="240" w:lineRule="auto"/>
        <w:ind w:hanging="1004"/>
        <w:rPr>
          <w:rFonts w:ascii="Times New Roman" w:hAnsi="Times New Roman"/>
          <w:sz w:val="24"/>
        </w:rPr>
      </w:pPr>
      <w:r w:rsidRPr="005E7E7A">
        <w:rPr>
          <w:rFonts w:ascii="Times New Roman" w:hAnsi="Times New Roman"/>
          <w:sz w:val="24"/>
        </w:rPr>
        <w:t>ARMÁDNÍ SERVISNÍ, příspěvková organizace</w:t>
      </w:r>
      <w:r w:rsidR="00CB0A2D">
        <w:rPr>
          <w:rFonts w:ascii="Times New Roman" w:hAnsi="Times New Roman"/>
          <w:sz w:val="24"/>
        </w:rPr>
        <w:tab/>
      </w:r>
      <w:r w:rsidR="00CB0A2D">
        <w:rPr>
          <w:rFonts w:ascii="Times New Roman" w:hAnsi="Times New Roman"/>
          <w:sz w:val="24"/>
        </w:rPr>
        <w:tab/>
      </w:r>
      <w:r w:rsidR="00DE4D5A">
        <w:rPr>
          <w:rFonts w:ascii="Times New Roman" w:hAnsi="Times New Roman"/>
          <w:sz w:val="24"/>
        </w:rPr>
        <w:t xml:space="preserve">      </w:t>
      </w:r>
      <w:r w:rsidR="00CB0A2D" w:rsidRPr="004B6C2E">
        <w:rPr>
          <w:sz w:val="24"/>
          <w:shd w:val="clear" w:color="auto" w:fill="FFFF00"/>
        </w:rPr>
        <w:t>……………</w:t>
      </w:r>
      <w:r w:rsidR="00CB0A2D">
        <w:rPr>
          <w:sz w:val="24"/>
          <w:shd w:val="clear" w:color="auto" w:fill="FFFF00"/>
        </w:rPr>
        <w:t>.....</w:t>
      </w:r>
    </w:p>
    <w:p w:rsidR="002118E7" w:rsidRDefault="002118E7" w:rsidP="00CB0A2D">
      <w:pPr>
        <w:pStyle w:val="Odstavecseseznamem"/>
        <w:spacing w:after="0" w:line="240" w:lineRule="auto"/>
        <w:rPr>
          <w:rFonts w:ascii="Times New Roman" w:hAnsi="Times New Roman"/>
          <w:sz w:val="24"/>
        </w:rPr>
      </w:pPr>
      <w:r>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DE4D5A">
        <w:rPr>
          <w:rFonts w:ascii="Times New Roman" w:hAnsi="Times New Roman"/>
          <w:sz w:val="24"/>
        </w:rPr>
        <w:t xml:space="preserve">      </w:t>
      </w:r>
      <w:r w:rsidR="00CB0A2D" w:rsidRPr="004B6C2E">
        <w:rPr>
          <w:sz w:val="24"/>
          <w:shd w:val="clear" w:color="auto" w:fill="FFFF00"/>
        </w:rPr>
        <w:t>……………</w:t>
      </w:r>
      <w:r w:rsidR="00CB0A2D">
        <w:rPr>
          <w:sz w:val="24"/>
          <w:shd w:val="clear" w:color="auto" w:fill="FFFF00"/>
        </w:rPr>
        <w:t>.....</w:t>
      </w:r>
    </w:p>
    <w:p w:rsidR="00301930" w:rsidRPr="003D07F9" w:rsidRDefault="00AB5F8E" w:rsidP="003D07F9">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DE4D5A">
        <w:rPr>
          <w:rFonts w:ascii="Times New Roman" w:hAnsi="Times New Roman"/>
          <w:sz w:val="24"/>
        </w:rPr>
        <w:t xml:space="preserve">      </w:t>
      </w:r>
      <w:r w:rsidR="00CB0A2D" w:rsidRPr="004B6C2E">
        <w:rPr>
          <w:sz w:val="24"/>
          <w:shd w:val="clear" w:color="auto" w:fill="FFFF00"/>
        </w:rPr>
        <w:t>……………</w:t>
      </w:r>
      <w:r w:rsidR="00CB0A2D">
        <w:rPr>
          <w:sz w:val="24"/>
          <w:shd w:val="clear" w:color="auto" w:fill="FFFF00"/>
        </w:rPr>
        <w:t>.....</w:t>
      </w:r>
    </w:p>
    <w:p w:rsidR="00301930" w:rsidRPr="00301930" w:rsidRDefault="00301930" w:rsidP="00301930"/>
    <w:p w:rsidR="00301930" w:rsidRPr="00A12374" w:rsidRDefault="00301930" w:rsidP="00301930">
      <w:pPr>
        <w:pageBreakBefore/>
        <w:autoSpaceDE w:val="0"/>
        <w:autoSpaceDN w:val="0"/>
        <w:adjustRightInd w:val="0"/>
        <w:spacing w:after="120"/>
        <w:rPr>
          <w:bCs/>
          <w:sz w:val="24"/>
        </w:rPr>
      </w:pPr>
      <w:r>
        <w:rPr>
          <w:bCs/>
          <w:sz w:val="24"/>
        </w:rPr>
        <w:lastRenderedPageBreak/>
        <w:t>Příloha č. 1</w:t>
      </w:r>
    </w:p>
    <w:p w:rsidR="00301930" w:rsidRPr="00595E50" w:rsidRDefault="00301930" w:rsidP="00301930">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301930" w:rsidRPr="009C4BA1" w:rsidRDefault="00301930" w:rsidP="0030193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301930" w:rsidRPr="0036336D" w:rsidTr="00451862">
        <w:trPr>
          <w:trHeight w:val="426"/>
        </w:trPr>
        <w:tc>
          <w:tcPr>
            <w:tcW w:w="2725" w:type="pct"/>
            <w:tcBorders>
              <w:top w:val="single" w:sz="4" w:space="0" w:color="auto"/>
              <w:bottom w:val="single" w:sz="4" w:space="0" w:color="auto"/>
            </w:tcBorders>
            <w:vAlign w:val="center"/>
          </w:tcPr>
          <w:p w:rsidR="00301930" w:rsidRPr="00A12374" w:rsidRDefault="00301930" w:rsidP="00451862">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301930" w:rsidRPr="00A12374" w:rsidRDefault="00301930" w:rsidP="00451862">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301930" w:rsidRPr="00A12374" w:rsidRDefault="00301930" w:rsidP="00451862">
            <w:pPr>
              <w:jc w:val="center"/>
              <w:rPr>
                <w:rFonts w:ascii="Arial" w:hAnsi="Arial" w:cs="Arial"/>
                <w:b/>
              </w:rPr>
            </w:pPr>
            <w:r w:rsidRPr="00A12374">
              <w:rPr>
                <w:rFonts w:ascii="Arial" w:hAnsi="Arial" w:cs="Arial"/>
                <w:b/>
              </w:rPr>
              <w:t>Rozsah krácení [Kč]</w:t>
            </w:r>
          </w:p>
        </w:tc>
      </w:tr>
      <w:tr w:rsidR="00301930" w:rsidRPr="0036336D" w:rsidTr="00451862">
        <w:trPr>
          <w:trHeight w:val="340"/>
        </w:trPr>
        <w:tc>
          <w:tcPr>
            <w:tcW w:w="2725" w:type="pct"/>
            <w:tcBorders>
              <w:top w:val="single" w:sz="4" w:space="0" w:color="auto"/>
              <w:bottom w:val="single" w:sz="4" w:space="0" w:color="auto"/>
              <w:right w:val="dotted" w:sz="4" w:space="0" w:color="auto"/>
            </w:tcBorders>
            <w:vAlign w:val="center"/>
          </w:tcPr>
          <w:p w:rsidR="00301930" w:rsidRPr="0036336D" w:rsidRDefault="00301930" w:rsidP="00301930">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301930" w:rsidRPr="0036336D" w:rsidRDefault="00301930" w:rsidP="00451862">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301930" w:rsidRPr="0036336D" w:rsidRDefault="00301930" w:rsidP="00451862">
            <w:pPr>
              <w:jc w:val="center"/>
              <w:rPr>
                <w:rFonts w:ascii="Arial" w:hAnsi="Arial" w:cs="Arial"/>
                <w:sz w:val="18"/>
              </w:rPr>
            </w:pPr>
          </w:p>
        </w:tc>
      </w:tr>
      <w:tr w:rsidR="00301930" w:rsidRPr="0036336D" w:rsidTr="00451862">
        <w:trPr>
          <w:trHeight w:val="340"/>
        </w:trPr>
        <w:tc>
          <w:tcPr>
            <w:tcW w:w="2725" w:type="pct"/>
            <w:tcBorders>
              <w:top w:val="single"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301930" w:rsidRPr="0036336D" w:rsidTr="00451862">
        <w:trPr>
          <w:trHeight w:val="691"/>
        </w:trPr>
        <w:tc>
          <w:tcPr>
            <w:tcW w:w="2725" w:type="pct"/>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301930" w:rsidRPr="0036336D" w:rsidRDefault="00301930" w:rsidP="00451862">
            <w:pPr>
              <w:rPr>
                <w:rFonts w:ascii="Arial" w:hAnsi="Arial" w:cs="Arial"/>
                <w:sz w:val="18"/>
              </w:rPr>
            </w:pPr>
            <w:r w:rsidRPr="0036336D">
              <w:rPr>
                <w:rFonts w:ascii="Arial" w:hAnsi="Arial" w:cs="Arial"/>
                <w:sz w:val="18"/>
              </w:rPr>
              <w:t>Zák. 262/2006 Sb.</w:t>
            </w:r>
          </w:p>
        </w:tc>
        <w:tc>
          <w:tcPr>
            <w:tcW w:w="709" w:type="pct"/>
            <w:vAlign w:val="center"/>
          </w:tcPr>
          <w:p w:rsidR="00301930" w:rsidRPr="0036336D" w:rsidRDefault="00301930" w:rsidP="00451862">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301930" w:rsidRPr="0036336D" w:rsidTr="00451862">
        <w:trPr>
          <w:trHeight w:val="340"/>
        </w:trPr>
        <w:tc>
          <w:tcPr>
            <w:tcW w:w="2725" w:type="pct"/>
            <w:tcBorders>
              <w:top w:val="dotted" w:sz="4" w:space="0" w:color="auto"/>
              <w:bottom w:val="dotted" w:sz="4" w:space="0" w:color="auto"/>
            </w:tcBorders>
            <w:vAlign w:val="center"/>
          </w:tcPr>
          <w:p w:rsidR="00301930" w:rsidRPr="0036336D" w:rsidRDefault="00301930" w:rsidP="00301930">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500</w:t>
            </w:r>
          </w:p>
        </w:tc>
      </w:tr>
      <w:tr w:rsidR="00301930" w:rsidRPr="0036336D" w:rsidTr="00451862">
        <w:trPr>
          <w:trHeight w:val="340"/>
        </w:trPr>
        <w:tc>
          <w:tcPr>
            <w:tcW w:w="2725" w:type="pct"/>
            <w:tcBorders>
              <w:top w:val="dotted" w:sz="4" w:space="0" w:color="auto"/>
              <w:bottom w:val="dotted"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301930" w:rsidRPr="0036336D" w:rsidRDefault="00301930" w:rsidP="00451862">
            <w:pPr>
              <w:jc w:val="center"/>
              <w:rPr>
                <w:rFonts w:ascii="Arial" w:hAnsi="Arial" w:cs="Arial"/>
                <w:color w:val="FF0000"/>
                <w:sz w:val="18"/>
              </w:rPr>
            </w:pPr>
            <w:r w:rsidRPr="0036336D">
              <w:rPr>
                <w:rFonts w:ascii="Arial" w:hAnsi="Arial" w:cs="Arial"/>
                <w:sz w:val="18"/>
              </w:rPr>
              <w:t>300 – 800</w:t>
            </w:r>
          </w:p>
        </w:tc>
      </w:tr>
      <w:tr w:rsidR="00301930" w:rsidRPr="0036336D" w:rsidTr="00451862">
        <w:trPr>
          <w:trHeight w:val="340"/>
        </w:trPr>
        <w:tc>
          <w:tcPr>
            <w:tcW w:w="2725" w:type="pct"/>
            <w:tcBorders>
              <w:top w:val="dotted" w:sz="4" w:space="0" w:color="auto"/>
              <w:bottom w:val="dotted"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301930" w:rsidRPr="0036336D" w:rsidTr="00451862">
        <w:trPr>
          <w:trHeight w:val="340"/>
        </w:trPr>
        <w:tc>
          <w:tcPr>
            <w:tcW w:w="2725" w:type="pct"/>
            <w:tcBorders>
              <w:top w:val="dotted" w:sz="4" w:space="0" w:color="auto"/>
              <w:bottom w:val="dotted" w:sz="4" w:space="0" w:color="auto"/>
            </w:tcBorders>
            <w:vAlign w:val="center"/>
          </w:tcPr>
          <w:p w:rsidR="00301930" w:rsidRPr="0036336D" w:rsidRDefault="00301930" w:rsidP="00301930">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301930" w:rsidRPr="0036336D" w:rsidRDefault="00301930" w:rsidP="00451862">
            <w:pPr>
              <w:jc w:val="center"/>
              <w:rPr>
                <w:rFonts w:ascii="Arial" w:hAnsi="Arial" w:cs="Arial"/>
                <w:spacing w:val="-4"/>
                <w:sz w:val="18"/>
              </w:rPr>
            </w:pPr>
            <w:r>
              <w:rPr>
                <w:rFonts w:ascii="Arial" w:hAnsi="Arial" w:cs="Arial"/>
                <w:spacing w:val="-4"/>
                <w:sz w:val="18"/>
              </w:rPr>
              <w:t>500</w:t>
            </w:r>
          </w:p>
        </w:tc>
      </w:tr>
      <w:tr w:rsidR="00301930" w:rsidRPr="0036336D" w:rsidTr="00451862">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301930" w:rsidRPr="0036336D" w:rsidRDefault="00301930" w:rsidP="00301930">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500 – 5000</w:t>
            </w:r>
          </w:p>
        </w:tc>
      </w:tr>
      <w:tr w:rsidR="00301930" w:rsidRPr="0036336D" w:rsidTr="00451862">
        <w:trPr>
          <w:trHeight w:val="340"/>
        </w:trPr>
        <w:tc>
          <w:tcPr>
            <w:tcW w:w="2725" w:type="pct"/>
            <w:tcBorders>
              <w:top w:val="single" w:sz="4" w:space="0" w:color="auto"/>
              <w:bottom w:val="single" w:sz="4" w:space="0" w:color="auto"/>
              <w:right w:val="dotted" w:sz="4" w:space="0" w:color="auto"/>
            </w:tcBorders>
            <w:vAlign w:val="center"/>
          </w:tcPr>
          <w:p w:rsidR="00301930" w:rsidRPr="0036336D" w:rsidRDefault="00301930" w:rsidP="00301930">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301930" w:rsidRPr="0036336D" w:rsidRDefault="00301930" w:rsidP="00451862">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301930" w:rsidRPr="0036336D" w:rsidRDefault="00301930" w:rsidP="00451862">
            <w:pPr>
              <w:jc w:val="center"/>
              <w:rPr>
                <w:rFonts w:ascii="Arial" w:hAnsi="Arial" w:cs="Arial"/>
                <w:sz w:val="18"/>
              </w:rPr>
            </w:pPr>
          </w:p>
        </w:tc>
      </w:tr>
      <w:tr w:rsidR="00301930" w:rsidRPr="0036336D" w:rsidTr="00451862">
        <w:trPr>
          <w:trHeight w:val="521"/>
        </w:trPr>
        <w:tc>
          <w:tcPr>
            <w:tcW w:w="2725" w:type="pct"/>
            <w:tcBorders>
              <w:bottom w:val="dotted" w:sz="4" w:space="0" w:color="auto"/>
            </w:tcBorders>
            <w:vAlign w:val="center"/>
          </w:tcPr>
          <w:p w:rsidR="00301930" w:rsidRPr="0036336D" w:rsidRDefault="00301930" w:rsidP="00301930">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301930" w:rsidRPr="0036336D" w:rsidRDefault="00301930" w:rsidP="00451862">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301930" w:rsidRPr="0036336D" w:rsidTr="00451862">
        <w:trPr>
          <w:trHeight w:val="479"/>
        </w:trPr>
        <w:tc>
          <w:tcPr>
            <w:tcW w:w="2725" w:type="pct"/>
            <w:tcBorders>
              <w:top w:val="dotted" w:sz="4" w:space="0" w:color="auto"/>
              <w:bottom w:val="dotted"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301930" w:rsidRPr="0036336D" w:rsidRDefault="00301930" w:rsidP="00451862">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301930" w:rsidRPr="0036336D" w:rsidRDefault="00301930" w:rsidP="00451862">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301930" w:rsidRPr="0036336D" w:rsidTr="00451862">
        <w:trPr>
          <w:trHeight w:val="340"/>
        </w:trPr>
        <w:tc>
          <w:tcPr>
            <w:tcW w:w="2725" w:type="pct"/>
            <w:tcBorders>
              <w:top w:val="dotted" w:sz="4" w:space="0" w:color="auto"/>
              <w:bottom w:val="single"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301930" w:rsidRPr="0036336D" w:rsidRDefault="00301930" w:rsidP="00451862">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500 – 1000</w:t>
            </w:r>
          </w:p>
        </w:tc>
      </w:tr>
      <w:tr w:rsidR="00301930" w:rsidRPr="0036336D" w:rsidTr="00451862">
        <w:trPr>
          <w:trHeight w:val="340"/>
        </w:trPr>
        <w:tc>
          <w:tcPr>
            <w:tcW w:w="2725" w:type="pct"/>
            <w:tcBorders>
              <w:top w:val="single" w:sz="4" w:space="0" w:color="auto"/>
              <w:bottom w:val="single" w:sz="4" w:space="0" w:color="auto"/>
              <w:right w:val="dotted" w:sz="4" w:space="0" w:color="auto"/>
            </w:tcBorders>
            <w:vAlign w:val="center"/>
          </w:tcPr>
          <w:p w:rsidR="00301930" w:rsidRPr="0036336D" w:rsidRDefault="00301930" w:rsidP="00301930">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301930" w:rsidRPr="0036336D" w:rsidRDefault="00301930" w:rsidP="00451862">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301930" w:rsidRPr="0036336D" w:rsidRDefault="00301930" w:rsidP="00451862">
            <w:pPr>
              <w:jc w:val="center"/>
              <w:rPr>
                <w:rFonts w:ascii="Arial" w:hAnsi="Arial" w:cs="Arial"/>
                <w:sz w:val="18"/>
              </w:rPr>
            </w:pPr>
          </w:p>
        </w:tc>
      </w:tr>
      <w:tr w:rsidR="00301930" w:rsidRPr="0036336D" w:rsidTr="00451862">
        <w:trPr>
          <w:trHeight w:val="701"/>
        </w:trPr>
        <w:tc>
          <w:tcPr>
            <w:tcW w:w="2725" w:type="pct"/>
            <w:tcBorders>
              <w:top w:val="single"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301930" w:rsidRDefault="00301930" w:rsidP="00451862">
            <w:pPr>
              <w:rPr>
                <w:rFonts w:ascii="Arial" w:hAnsi="Arial" w:cs="Arial"/>
                <w:sz w:val="18"/>
              </w:rPr>
            </w:pPr>
            <w:r w:rsidRPr="0036336D">
              <w:rPr>
                <w:rFonts w:ascii="Arial" w:hAnsi="Arial" w:cs="Arial"/>
                <w:sz w:val="18"/>
              </w:rPr>
              <w:t xml:space="preserve">Zák. 133/1985 Sb., </w:t>
            </w:r>
          </w:p>
          <w:p w:rsidR="00301930" w:rsidRPr="0036336D" w:rsidRDefault="00301930" w:rsidP="00451862">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500 – 1000</w:t>
            </w:r>
          </w:p>
        </w:tc>
      </w:tr>
      <w:tr w:rsidR="00301930" w:rsidRPr="0036336D" w:rsidTr="00451862">
        <w:trPr>
          <w:trHeight w:val="340"/>
        </w:trPr>
        <w:tc>
          <w:tcPr>
            <w:tcW w:w="2725" w:type="pct"/>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301930" w:rsidRDefault="00301930" w:rsidP="00451862">
            <w:pPr>
              <w:rPr>
                <w:rFonts w:ascii="Arial" w:hAnsi="Arial" w:cs="Arial"/>
                <w:sz w:val="18"/>
              </w:rPr>
            </w:pPr>
            <w:r w:rsidRPr="0036336D">
              <w:rPr>
                <w:rFonts w:ascii="Arial" w:hAnsi="Arial" w:cs="Arial"/>
                <w:sz w:val="18"/>
              </w:rPr>
              <w:t xml:space="preserve">Zák. 262/2006 Sb., </w:t>
            </w:r>
          </w:p>
          <w:p w:rsidR="00301930" w:rsidRPr="0036336D" w:rsidRDefault="00301930" w:rsidP="00451862">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301930" w:rsidRPr="0036336D" w:rsidRDefault="00301930" w:rsidP="00451862">
            <w:pPr>
              <w:jc w:val="center"/>
              <w:rPr>
                <w:rFonts w:ascii="Arial" w:hAnsi="Arial" w:cs="Arial"/>
                <w:sz w:val="18"/>
              </w:rPr>
            </w:pPr>
            <w:r w:rsidRPr="0036336D">
              <w:rPr>
                <w:rFonts w:ascii="Arial" w:hAnsi="Arial" w:cs="Arial"/>
                <w:sz w:val="18"/>
              </w:rPr>
              <w:t>300</w:t>
            </w:r>
          </w:p>
        </w:tc>
      </w:tr>
      <w:tr w:rsidR="00301930" w:rsidRPr="0036336D" w:rsidTr="00451862">
        <w:trPr>
          <w:trHeight w:val="340"/>
        </w:trPr>
        <w:tc>
          <w:tcPr>
            <w:tcW w:w="2725" w:type="pct"/>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301930" w:rsidRPr="0036336D" w:rsidRDefault="00301930" w:rsidP="00451862">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301930" w:rsidRPr="0036336D" w:rsidRDefault="00301930" w:rsidP="00451862">
            <w:pPr>
              <w:jc w:val="center"/>
              <w:rPr>
                <w:rFonts w:ascii="Arial" w:hAnsi="Arial" w:cs="Arial"/>
                <w:sz w:val="18"/>
              </w:rPr>
            </w:pPr>
            <w:r>
              <w:rPr>
                <w:rFonts w:ascii="Arial" w:hAnsi="Arial" w:cs="Arial"/>
                <w:sz w:val="18"/>
              </w:rPr>
              <w:t>100</w:t>
            </w:r>
            <w:r w:rsidRPr="0036336D">
              <w:rPr>
                <w:rFonts w:ascii="Arial" w:hAnsi="Arial" w:cs="Arial"/>
                <w:sz w:val="18"/>
              </w:rPr>
              <w:t>00</w:t>
            </w:r>
          </w:p>
        </w:tc>
      </w:tr>
      <w:tr w:rsidR="00301930" w:rsidRPr="0036336D" w:rsidTr="00451862">
        <w:trPr>
          <w:trHeight w:val="340"/>
        </w:trPr>
        <w:tc>
          <w:tcPr>
            <w:tcW w:w="2725" w:type="pct"/>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301930" w:rsidRPr="0036336D" w:rsidRDefault="00301930" w:rsidP="00451862">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301930" w:rsidRPr="0036336D" w:rsidRDefault="00301930" w:rsidP="00451862">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301930" w:rsidRPr="0036336D" w:rsidTr="00451862">
        <w:trPr>
          <w:trHeight w:val="340"/>
        </w:trPr>
        <w:tc>
          <w:tcPr>
            <w:tcW w:w="2725" w:type="pct"/>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301930" w:rsidRPr="0036336D" w:rsidRDefault="00301930" w:rsidP="00451862">
            <w:pPr>
              <w:rPr>
                <w:rFonts w:ascii="Arial" w:hAnsi="Arial" w:cs="Arial"/>
                <w:sz w:val="18"/>
              </w:rPr>
            </w:pPr>
            <w:r w:rsidRPr="0036336D">
              <w:rPr>
                <w:rFonts w:ascii="Arial" w:hAnsi="Arial" w:cs="Arial"/>
                <w:sz w:val="18"/>
              </w:rPr>
              <w:t xml:space="preserve">Zák. 133/1985 Sb. </w:t>
            </w:r>
          </w:p>
        </w:tc>
        <w:tc>
          <w:tcPr>
            <w:tcW w:w="709" w:type="pct"/>
            <w:vAlign w:val="center"/>
          </w:tcPr>
          <w:p w:rsidR="00301930" w:rsidRPr="0036336D" w:rsidRDefault="00301930" w:rsidP="00451862">
            <w:pPr>
              <w:jc w:val="center"/>
              <w:rPr>
                <w:rFonts w:ascii="Arial" w:hAnsi="Arial" w:cs="Arial"/>
                <w:sz w:val="18"/>
              </w:rPr>
            </w:pPr>
            <w:r w:rsidRPr="0036336D">
              <w:rPr>
                <w:rFonts w:ascii="Arial" w:hAnsi="Arial" w:cs="Arial"/>
                <w:sz w:val="18"/>
              </w:rPr>
              <w:t>200 – 500</w:t>
            </w:r>
          </w:p>
        </w:tc>
      </w:tr>
      <w:tr w:rsidR="00301930" w:rsidRPr="0036336D" w:rsidTr="00451862">
        <w:trPr>
          <w:trHeight w:val="340"/>
        </w:trPr>
        <w:tc>
          <w:tcPr>
            <w:tcW w:w="2725" w:type="pct"/>
            <w:tcBorders>
              <w:top w:val="single" w:sz="4" w:space="0" w:color="auto"/>
              <w:bottom w:val="single" w:sz="4" w:space="0" w:color="auto"/>
            </w:tcBorders>
            <w:vAlign w:val="center"/>
          </w:tcPr>
          <w:p w:rsidR="00301930" w:rsidRPr="0036336D" w:rsidRDefault="00301930" w:rsidP="00301930">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301930" w:rsidRPr="0036336D" w:rsidRDefault="00301930" w:rsidP="00451862">
            <w:pPr>
              <w:rPr>
                <w:rFonts w:ascii="Arial" w:hAnsi="Arial" w:cs="Arial"/>
                <w:sz w:val="18"/>
              </w:rPr>
            </w:pPr>
          </w:p>
        </w:tc>
        <w:tc>
          <w:tcPr>
            <w:tcW w:w="709" w:type="pct"/>
            <w:tcBorders>
              <w:top w:val="single" w:sz="4" w:space="0" w:color="auto"/>
              <w:bottom w:val="single" w:sz="4" w:space="0" w:color="auto"/>
            </w:tcBorders>
            <w:vAlign w:val="center"/>
          </w:tcPr>
          <w:p w:rsidR="00301930" w:rsidRPr="0036336D" w:rsidRDefault="00301930" w:rsidP="00451862">
            <w:pPr>
              <w:jc w:val="center"/>
              <w:rPr>
                <w:rFonts w:ascii="Arial" w:hAnsi="Arial" w:cs="Arial"/>
                <w:sz w:val="18"/>
              </w:rPr>
            </w:pPr>
          </w:p>
        </w:tc>
      </w:tr>
      <w:tr w:rsidR="00301930" w:rsidRPr="0036336D" w:rsidTr="00451862">
        <w:trPr>
          <w:trHeight w:val="340"/>
        </w:trPr>
        <w:tc>
          <w:tcPr>
            <w:tcW w:w="2725" w:type="pct"/>
            <w:tcBorders>
              <w:top w:val="single" w:sz="4" w:space="0" w:color="auto"/>
              <w:bottom w:val="dotted" w:sz="4" w:space="0" w:color="auto"/>
            </w:tcBorders>
            <w:vAlign w:val="center"/>
          </w:tcPr>
          <w:p w:rsidR="00301930" w:rsidRPr="0036336D" w:rsidRDefault="00301930" w:rsidP="00301930">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301930" w:rsidRPr="0036336D" w:rsidRDefault="00301930" w:rsidP="00451862">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500 – 5000</w:t>
            </w:r>
          </w:p>
        </w:tc>
      </w:tr>
      <w:tr w:rsidR="00301930" w:rsidRPr="0036336D" w:rsidTr="00451862">
        <w:trPr>
          <w:trHeight w:val="340"/>
        </w:trPr>
        <w:tc>
          <w:tcPr>
            <w:tcW w:w="2725" w:type="pct"/>
            <w:tcBorders>
              <w:top w:val="dotted" w:sz="4" w:space="0" w:color="auto"/>
              <w:bottom w:val="single" w:sz="4" w:space="0" w:color="auto"/>
            </w:tcBorders>
            <w:vAlign w:val="center"/>
          </w:tcPr>
          <w:p w:rsidR="00301930" w:rsidRPr="0036336D" w:rsidRDefault="00301930" w:rsidP="00301930">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301930" w:rsidRPr="0036336D" w:rsidRDefault="00301930" w:rsidP="00451862">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301930" w:rsidRPr="0036336D" w:rsidRDefault="00301930" w:rsidP="00451862">
            <w:pPr>
              <w:jc w:val="center"/>
              <w:rPr>
                <w:rFonts w:ascii="Arial" w:hAnsi="Arial" w:cs="Arial"/>
                <w:sz w:val="18"/>
              </w:rPr>
            </w:pPr>
            <w:r w:rsidRPr="0036336D">
              <w:rPr>
                <w:rFonts w:ascii="Arial" w:hAnsi="Arial" w:cs="Arial"/>
                <w:sz w:val="18"/>
              </w:rPr>
              <w:t>300 / závada</w:t>
            </w:r>
          </w:p>
        </w:tc>
      </w:tr>
    </w:tbl>
    <w:p w:rsidR="00301930" w:rsidRDefault="00301930" w:rsidP="00301930">
      <w:pPr>
        <w:jc w:val="both"/>
        <w:rPr>
          <w:b/>
          <w:sz w:val="24"/>
          <w:szCs w:val="24"/>
        </w:rPr>
      </w:pPr>
    </w:p>
    <w:p w:rsidR="00301930" w:rsidRDefault="00301930" w:rsidP="00301930">
      <w:pPr>
        <w:autoSpaceDE w:val="0"/>
        <w:autoSpaceDN w:val="0"/>
        <w:adjustRightInd w:val="0"/>
        <w:rPr>
          <w:bCs/>
          <w:sz w:val="24"/>
        </w:rPr>
      </w:pPr>
    </w:p>
    <w:p w:rsidR="00301930" w:rsidRDefault="00301930" w:rsidP="00301930">
      <w:pPr>
        <w:autoSpaceDE w:val="0"/>
        <w:autoSpaceDN w:val="0"/>
        <w:adjustRightInd w:val="0"/>
        <w:rPr>
          <w:bCs/>
          <w:sz w:val="24"/>
        </w:rPr>
      </w:pPr>
    </w:p>
    <w:p w:rsidR="00301930" w:rsidRPr="00301930" w:rsidRDefault="00301930" w:rsidP="00301930"/>
    <w:sectPr w:rsidR="00301930" w:rsidRPr="00301930" w:rsidSect="00FB1FB9">
      <w:headerReference w:type="even" r:id="rId11"/>
      <w:headerReference w:type="default" r:id="rId12"/>
      <w:footerReference w:type="even" r:id="rId13"/>
      <w:footerReference w:type="defaul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D3" w:rsidRDefault="00BF2BD3">
      <w:r>
        <w:separator/>
      </w:r>
    </w:p>
  </w:endnote>
  <w:endnote w:type="continuationSeparator" w:id="0">
    <w:p w:rsidR="00BF2BD3" w:rsidRDefault="00BF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67AE">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D3" w:rsidRDefault="00BF2BD3">
      <w:r>
        <w:separator/>
      </w:r>
    </w:p>
  </w:footnote>
  <w:footnote w:type="continuationSeparator" w:id="0">
    <w:p w:rsidR="00BF2BD3" w:rsidRDefault="00BF2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5935A6">
      <w:rPr>
        <w:sz w:val="24"/>
        <w:szCs w:val="24"/>
      </w:rPr>
      <w:t>3</w:t>
    </w:r>
    <w:r>
      <w:rPr>
        <w:sz w:val="24"/>
        <w:szCs w:val="24"/>
      </w:rPr>
      <w:t xml:space="preserve"> ZD - </w:t>
    </w:r>
    <w:r w:rsidR="00731325" w:rsidRPr="00731325">
      <w:rPr>
        <w:sz w:val="24"/>
        <w:szCs w:val="24"/>
      </w:rPr>
      <w:t>Návrh smlouvy</w:t>
    </w:r>
    <w:r w:rsidR="005D1E14">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1948CF"/>
    <w:multiLevelType w:val="hybridMultilevel"/>
    <w:tmpl w:val="0C06A7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7B2704"/>
    <w:multiLevelType w:val="multilevel"/>
    <w:tmpl w:val="571AD3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2F54FB"/>
    <w:multiLevelType w:val="multilevel"/>
    <w:tmpl w:val="34F2AC2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2" w15:restartNumberingAfterBreak="0">
    <w:nsid w:val="19E7777A"/>
    <w:multiLevelType w:val="hybridMultilevel"/>
    <w:tmpl w:val="AEA2EB92"/>
    <w:lvl w:ilvl="0" w:tplc="675CBF9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F02555D"/>
    <w:multiLevelType w:val="hybridMultilevel"/>
    <w:tmpl w:val="BFE42FF8"/>
    <w:lvl w:ilvl="0" w:tplc="B0260DCC">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C43E3A"/>
    <w:multiLevelType w:val="hybridMultilevel"/>
    <w:tmpl w:val="91E48324"/>
    <w:lvl w:ilvl="0" w:tplc="4AA622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3D506ABE"/>
    <w:multiLevelType w:val="hybridMultilevel"/>
    <w:tmpl w:val="C898F16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6F1490"/>
    <w:multiLevelType w:val="singleLevel"/>
    <w:tmpl w:val="384ABAA6"/>
    <w:lvl w:ilvl="0">
      <w:start w:val="1"/>
      <w:numFmt w:val="decimal"/>
      <w:lvlText w:val="%1. "/>
      <w:legacy w:legacy="1" w:legacySpace="0" w:legacyIndent="283"/>
      <w:lvlJc w:val="left"/>
      <w:pPr>
        <w:ind w:left="283" w:hanging="283"/>
      </w:pPr>
      <w:rPr>
        <w:rFonts w:ascii="Book Antiqua" w:hAnsi="Book Antiqua" w:hint="default"/>
        <w:b/>
        <w:i w:val="0"/>
        <w:sz w:val="22"/>
        <w:u w:val="none"/>
      </w:rPr>
    </w:lvl>
  </w:abstractNum>
  <w:abstractNum w:abstractNumId="22" w15:restartNumberingAfterBreak="0">
    <w:nsid w:val="50FA3DB1"/>
    <w:multiLevelType w:val="singleLevel"/>
    <w:tmpl w:val="F6E2F2F0"/>
    <w:lvl w:ilvl="0">
      <w:start w:val="2"/>
      <w:numFmt w:val="bullet"/>
      <w:lvlText w:val="-"/>
      <w:lvlJc w:val="left"/>
      <w:pPr>
        <w:tabs>
          <w:tab w:val="num" w:pos="360"/>
        </w:tabs>
        <w:ind w:left="360" w:hanging="360"/>
      </w:pPr>
      <w:rPr>
        <w:rFonts w:hint="default"/>
      </w:rPr>
    </w:lvl>
  </w:abstractNum>
  <w:abstractNum w:abstractNumId="23" w15:restartNumberingAfterBreak="0">
    <w:nsid w:val="51102472"/>
    <w:multiLevelType w:val="multilevel"/>
    <w:tmpl w:val="A1C8FFD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FB3623"/>
    <w:multiLevelType w:val="multilevel"/>
    <w:tmpl w:val="BE94E8A6"/>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4B65EEE"/>
    <w:multiLevelType w:val="singleLevel"/>
    <w:tmpl w:val="DA7C6EB4"/>
    <w:lvl w:ilvl="0">
      <w:start w:val="1"/>
      <w:numFmt w:val="decimal"/>
      <w:lvlText w:val="4.%1"/>
      <w:lvlJc w:val="left"/>
      <w:pPr>
        <w:tabs>
          <w:tab w:val="num" w:pos="851"/>
        </w:tabs>
        <w:ind w:left="851" w:hanging="851"/>
      </w:pPr>
      <w:rPr>
        <w:rFonts w:ascii="Book Antiqua" w:hAnsi="Book Antiqua" w:hint="default"/>
        <w:b/>
        <w:i w:val="0"/>
        <w:sz w:val="22"/>
        <w:u w:val="none"/>
      </w:rPr>
    </w:lvl>
  </w:abstractNum>
  <w:abstractNum w:abstractNumId="28"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0"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A4842"/>
    <w:multiLevelType w:val="hybridMultilevel"/>
    <w:tmpl w:val="A5566CB6"/>
    <w:lvl w:ilvl="0" w:tplc="0290AF40">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C16C96"/>
    <w:multiLevelType w:val="hybridMultilevel"/>
    <w:tmpl w:val="CE307BCA"/>
    <w:lvl w:ilvl="0" w:tplc="76A0556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88673A7"/>
    <w:multiLevelType w:val="singleLevel"/>
    <w:tmpl w:val="37201AC4"/>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7"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9" w15:restartNumberingAfterBreak="0">
    <w:nsid w:val="7BCE6725"/>
    <w:multiLevelType w:val="hybridMultilevel"/>
    <w:tmpl w:val="6CAC876C"/>
    <w:lvl w:ilvl="0" w:tplc="4A26FAA6">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F94334E"/>
    <w:multiLevelType w:val="hybridMultilevel"/>
    <w:tmpl w:val="132034C6"/>
    <w:lvl w:ilvl="0" w:tplc="ED3A7498">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18"/>
  </w:num>
  <w:num w:numId="4">
    <w:abstractNumId w:val="38"/>
  </w:num>
  <w:num w:numId="5">
    <w:abstractNumId w:val="41"/>
  </w:num>
  <w:num w:numId="6">
    <w:abstractNumId w:val="13"/>
  </w:num>
  <w:num w:numId="7">
    <w:abstractNumId w:val="8"/>
  </w:num>
  <w:num w:numId="8">
    <w:abstractNumId w:val="33"/>
  </w:num>
  <w:num w:numId="9">
    <w:abstractNumId w:val="3"/>
  </w:num>
  <w:num w:numId="10">
    <w:abstractNumId w:val="34"/>
  </w:num>
  <w:num w:numId="11">
    <w:abstractNumId w:val="32"/>
  </w:num>
  <w:num w:numId="12">
    <w:abstractNumId w:val="15"/>
  </w:num>
  <w:num w:numId="13">
    <w:abstractNumId w:val="1"/>
  </w:num>
  <w:num w:numId="14">
    <w:abstractNumId w:val="31"/>
  </w:num>
  <w:num w:numId="15">
    <w:abstractNumId w:val="16"/>
  </w:num>
  <w:num w:numId="16">
    <w:abstractNumId w:val="29"/>
  </w:num>
  <w:num w:numId="17">
    <w:abstractNumId w:val="36"/>
  </w:num>
  <w:num w:numId="18">
    <w:abstractNumId w:val="28"/>
  </w:num>
  <w:num w:numId="19">
    <w:abstractNumId w:val="40"/>
  </w:num>
  <w:num w:numId="20">
    <w:abstractNumId w:val="2"/>
  </w:num>
  <w:num w:numId="21">
    <w:abstractNumId w:val="24"/>
  </w:num>
  <w:num w:numId="22">
    <w:abstractNumId w:val="9"/>
  </w:num>
  <w:num w:numId="23">
    <w:abstractNumId w:val="20"/>
  </w:num>
  <w:num w:numId="24">
    <w:abstractNumId w:val="11"/>
  </w:num>
  <w:num w:numId="25">
    <w:abstractNumId w:val="0"/>
  </w:num>
  <w:num w:numId="26">
    <w:abstractNumId w:val="6"/>
  </w:num>
  <w:num w:numId="27">
    <w:abstractNumId w:val="19"/>
  </w:num>
  <w:num w:numId="28">
    <w:abstractNumId w:val="26"/>
  </w:num>
  <w:num w:numId="29">
    <w:abstractNumId w:val="39"/>
  </w:num>
  <w:num w:numId="30">
    <w:abstractNumId w:val="14"/>
  </w:num>
  <w:num w:numId="31">
    <w:abstractNumId w:val="35"/>
  </w:num>
  <w:num w:numId="32">
    <w:abstractNumId w:val="5"/>
  </w:num>
  <w:num w:numId="33">
    <w:abstractNumId w:val="22"/>
  </w:num>
  <w:num w:numId="34">
    <w:abstractNumId w:val="7"/>
  </w:num>
  <w:num w:numId="35">
    <w:abstractNumId w:val="37"/>
  </w:num>
  <w:num w:numId="36">
    <w:abstractNumId w:val="10"/>
  </w:num>
  <w:num w:numId="37">
    <w:abstractNumId w:val="23"/>
  </w:num>
  <w:num w:numId="38">
    <w:abstractNumId w:val="25"/>
  </w:num>
  <w:num w:numId="39">
    <w:abstractNumId w:val="17"/>
  </w:num>
  <w:num w:numId="40">
    <w:abstractNumId w:val="30"/>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14A93"/>
    <w:rsid w:val="00020971"/>
    <w:rsid w:val="00027E9C"/>
    <w:rsid w:val="000357E3"/>
    <w:rsid w:val="0003602A"/>
    <w:rsid w:val="00036744"/>
    <w:rsid w:val="0004438B"/>
    <w:rsid w:val="00052974"/>
    <w:rsid w:val="00053D8D"/>
    <w:rsid w:val="0005648E"/>
    <w:rsid w:val="00064B1D"/>
    <w:rsid w:val="0006644B"/>
    <w:rsid w:val="0007119C"/>
    <w:rsid w:val="00077E48"/>
    <w:rsid w:val="00082EE7"/>
    <w:rsid w:val="00083618"/>
    <w:rsid w:val="00085ACD"/>
    <w:rsid w:val="000A3F7C"/>
    <w:rsid w:val="000B0BB8"/>
    <w:rsid w:val="000B4217"/>
    <w:rsid w:val="000C333C"/>
    <w:rsid w:val="000C4430"/>
    <w:rsid w:val="000D0F05"/>
    <w:rsid w:val="000D2941"/>
    <w:rsid w:val="000D63FC"/>
    <w:rsid w:val="000F7D24"/>
    <w:rsid w:val="00100523"/>
    <w:rsid w:val="00102CFB"/>
    <w:rsid w:val="001078F5"/>
    <w:rsid w:val="0011305B"/>
    <w:rsid w:val="001164FA"/>
    <w:rsid w:val="0012112F"/>
    <w:rsid w:val="00124E54"/>
    <w:rsid w:val="00126A9A"/>
    <w:rsid w:val="00133068"/>
    <w:rsid w:val="00134292"/>
    <w:rsid w:val="00142A14"/>
    <w:rsid w:val="00143F3E"/>
    <w:rsid w:val="00161833"/>
    <w:rsid w:val="00167E17"/>
    <w:rsid w:val="00170208"/>
    <w:rsid w:val="00172B03"/>
    <w:rsid w:val="0017505B"/>
    <w:rsid w:val="00177B18"/>
    <w:rsid w:val="00197CB7"/>
    <w:rsid w:val="001B1738"/>
    <w:rsid w:val="001B51E2"/>
    <w:rsid w:val="001F7EFA"/>
    <w:rsid w:val="00202E52"/>
    <w:rsid w:val="00203EBD"/>
    <w:rsid w:val="002118E7"/>
    <w:rsid w:val="002213A3"/>
    <w:rsid w:val="002301C4"/>
    <w:rsid w:val="00231A1B"/>
    <w:rsid w:val="0023346F"/>
    <w:rsid w:val="00234ABA"/>
    <w:rsid w:val="00237699"/>
    <w:rsid w:val="00251A87"/>
    <w:rsid w:val="00255DF6"/>
    <w:rsid w:val="002658A9"/>
    <w:rsid w:val="00272013"/>
    <w:rsid w:val="002821D9"/>
    <w:rsid w:val="002B427C"/>
    <w:rsid w:val="002B65DD"/>
    <w:rsid w:val="002C123C"/>
    <w:rsid w:val="002C458F"/>
    <w:rsid w:val="002D2786"/>
    <w:rsid w:val="002D52B0"/>
    <w:rsid w:val="002D7D21"/>
    <w:rsid w:val="00301930"/>
    <w:rsid w:val="00302F96"/>
    <w:rsid w:val="00306661"/>
    <w:rsid w:val="0032040C"/>
    <w:rsid w:val="00321A04"/>
    <w:rsid w:val="0034313C"/>
    <w:rsid w:val="00344C6D"/>
    <w:rsid w:val="00346428"/>
    <w:rsid w:val="003504C5"/>
    <w:rsid w:val="00353802"/>
    <w:rsid w:val="00356198"/>
    <w:rsid w:val="00360E69"/>
    <w:rsid w:val="0036638E"/>
    <w:rsid w:val="0037006B"/>
    <w:rsid w:val="00370CDF"/>
    <w:rsid w:val="00383AF7"/>
    <w:rsid w:val="0039725D"/>
    <w:rsid w:val="003972B8"/>
    <w:rsid w:val="003B0799"/>
    <w:rsid w:val="003B3400"/>
    <w:rsid w:val="003B341D"/>
    <w:rsid w:val="003B70C8"/>
    <w:rsid w:val="003C35A8"/>
    <w:rsid w:val="003C3812"/>
    <w:rsid w:val="003D0288"/>
    <w:rsid w:val="003D07F9"/>
    <w:rsid w:val="003D29D6"/>
    <w:rsid w:val="003D5A9B"/>
    <w:rsid w:val="003D7402"/>
    <w:rsid w:val="003F072F"/>
    <w:rsid w:val="003F4000"/>
    <w:rsid w:val="004022AB"/>
    <w:rsid w:val="00403490"/>
    <w:rsid w:val="004331C0"/>
    <w:rsid w:val="004357B7"/>
    <w:rsid w:val="0043692D"/>
    <w:rsid w:val="00440DBA"/>
    <w:rsid w:val="0044446E"/>
    <w:rsid w:val="00451862"/>
    <w:rsid w:val="004540F1"/>
    <w:rsid w:val="00455900"/>
    <w:rsid w:val="00456DD6"/>
    <w:rsid w:val="0046156D"/>
    <w:rsid w:val="00465C84"/>
    <w:rsid w:val="00473AE3"/>
    <w:rsid w:val="00481EBB"/>
    <w:rsid w:val="0048318A"/>
    <w:rsid w:val="004934DE"/>
    <w:rsid w:val="00495DE3"/>
    <w:rsid w:val="004A1762"/>
    <w:rsid w:val="004A198D"/>
    <w:rsid w:val="004B1667"/>
    <w:rsid w:val="004B3E4F"/>
    <w:rsid w:val="004F49F6"/>
    <w:rsid w:val="004F699B"/>
    <w:rsid w:val="00502E1D"/>
    <w:rsid w:val="005138E7"/>
    <w:rsid w:val="00527BD8"/>
    <w:rsid w:val="00552A56"/>
    <w:rsid w:val="00557C70"/>
    <w:rsid w:val="00587F09"/>
    <w:rsid w:val="005935A6"/>
    <w:rsid w:val="005963A8"/>
    <w:rsid w:val="00596B25"/>
    <w:rsid w:val="00597A31"/>
    <w:rsid w:val="005A3D30"/>
    <w:rsid w:val="005A4411"/>
    <w:rsid w:val="005A5731"/>
    <w:rsid w:val="005A6283"/>
    <w:rsid w:val="005A7F28"/>
    <w:rsid w:val="005B58C5"/>
    <w:rsid w:val="005D1E14"/>
    <w:rsid w:val="005D25BC"/>
    <w:rsid w:val="005E7139"/>
    <w:rsid w:val="005E7D3D"/>
    <w:rsid w:val="005E7E7A"/>
    <w:rsid w:val="005F7EDB"/>
    <w:rsid w:val="00615570"/>
    <w:rsid w:val="00616682"/>
    <w:rsid w:val="00621E02"/>
    <w:rsid w:val="00625198"/>
    <w:rsid w:val="006344C1"/>
    <w:rsid w:val="0063584C"/>
    <w:rsid w:val="00636C4C"/>
    <w:rsid w:val="006401C1"/>
    <w:rsid w:val="00641487"/>
    <w:rsid w:val="00654313"/>
    <w:rsid w:val="00660182"/>
    <w:rsid w:val="00663602"/>
    <w:rsid w:val="00664EF1"/>
    <w:rsid w:val="006651D1"/>
    <w:rsid w:val="00672836"/>
    <w:rsid w:val="00681A23"/>
    <w:rsid w:val="00684F13"/>
    <w:rsid w:val="00690BCB"/>
    <w:rsid w:val="006974B1"/>
    <w:rsid w:val="006A1AA4"/>
    <w:rsid w:val="006A5382"/>
    <w:rsid w:val="006B15F7"/>
    <w:rsid w:val="006B45DB"/>
    <w:rsid w:val="006C4717"/>
    <w:rsid w:val="006D2154"/>
    <w:rsid w:val="006E3756"/>
    <w:rsid w:val="006E4FC5"/>
    <w:rsid w:val="006F3DE9"/>
    <w:rsid w:val="006F429D"/>
    <w:rsid w:val="00703DB1"/>
    <w:rsid w:val="007047B6"/>
    <w:rsid w:val="00705208"/>
    <w:rsid w:val="00724F40"/>
    <w:rsid w:val="00731325"/>
    <w:rsid w:val="00732F72"/>
    <w:rsid w:val="00736176"/>
    <w:rsid w:val="007416C3"/>
    <w:rsid w:val="0074567D"/>
    <w:rsid w:val="00746F82"/>
    <w:rsid w:val="0075034C"/>
    <w:rsid w:val="00753CAB"/>
    <w:rsid w:val="007639BD"/>
    <w:rsid w:val="007651AC"/>
    <w:rsid w:val="007674BB"/>
    <w:rsid w:val="00767CA6"/>
    <w:rsid w:val="00773F23"/>
    <w:rsid w:val="00776148"/>
    <w:rsid w:val="0077767A"/>
    <w:rsid w:val="007853A6"/>
    <w:rsid w:val="00785573"/>
    <w:rsid w:val="00791998"/>
    <w:rsid w:val="00793B5A"/>
    <w:rsid w:val="007947EA"/>
    <w:rsid w:val="007B213D"/>
    <w:rsid w:val="007B6975"/>
    <w:rsid w:val="007C24FF"/>
    <w:rsid w:val="007C4B3B"/>
    <w:rsid w:val="007C4DEA"/>
    <w:rsid w:val="007D4A64"/>
    <w:rsid w:val="007D4CFC"/>
    <w:rsid w:val="007E7EE1"/>
    <w:rsid w:val="007F0118"/>
    <w:rsid w:val="007F2AA2"/>
    <w:rsid w:val="00803355"/>
    <w:rsid w:val="00806EF8"/>
    <w:rsid w:val="00815F14"/>
    <w:rsid w:val="008249D7"/>
    <w:rsid w:val="00842029"/>
    <w:rsid w:val="0084231E"/>
    <w:rsid w:val="00844A6C"/>
    <w:rsid w:val="00847843"/>
    <w:rsid w:val="00864082"/>
    <w:rsid w:val="00874BE4"/>
    <w:rsid w:val="008809D2"/>
    <w:rsid w:val="008A1017"/>
    <w:rsid w:val="008A3DED"/>
    <w:rsid w:val="008A7577"/>
    <w:rsid w:val="008C12D8"/>
    <w:rsid w:val="008C5622"/>
    <w:rsid w:val="008E02C8"/>
    <w:rsid w:val="008F4EFF"/>
    <w:rsid w:val="008F59AC"/>
    <w:rsid w:val="008F6F60"/>
    <w:rsid w:val="00914F75"/>
    <w:rsid w:val="00923D72"/>
    <w:rsid w:val="009358A9"/>
    <w:rsid w:val="00941F5F"/>
    <w:rsid w:val="0094232E"/>
    <w:rsid w:val="009460F6"/>
    <w:rsid w:val="00946BE8"/>
    <w:rsid w:val="00946C23"/>
    <w:rsid w:val="00957072"/>
    <w:rsid w:val="00963BCA"/>
    <w:rsid w:val="00970FFA"/>
    <w:rsid w:val="00985BA2"/>
    <w:rsid w:val="00987384"/>
    <w:rsid w:val="00987591"/>
    <w:rsid w:val="0099006C"/>
    <w:rsid w:val="00992419"/>
    <w:rsid w:val="00995FEB"/>
    <w:rsid w:val="009A71AC"/>
    <w:rsid w:val="009B2D94"/>
    <w:rsid w:val="009C5BFA"/>
    <w:rsid w:val="009E032E"/>
    <w:rsid w:val="009F02B0"/>
    <w:rsid w:val="00A12DBD"/>
    <w:rsid w:val="00A14520"/>
    <w:rsid w:val="00A14636"/>
    <w:rsid w:val="00A178DF"/>
    <w:rsid w:val="00A256C9"/>
    <w:rsid w:val="00A3017A"/>
    <w:rsid w:val="00A333A0"/>
    <w:rsid w:val="00A46FBE"/>
    <w:rsid w:val="00A54045"/>
    <w:rsid w:val="00A57703"/>
    <w:rsid w:val="00A626F2"/>
    <w:rsid w:val="00A747B1"/>
    <w:rsid w:val="00A7791A"/>
    <w:rsid w:val="00A77B67"/>
    <w:rsid w:val="00A82DEA"/>
    <w:rsid w:val="00A8687A"/>
    <w:rsid w:val="00A87620"/>
    <w:rsid w:val="00A90CB6"/>
    <w:rsid w:val="00AB10C1"/>
    <w:rsid w:val="00AB4691"/>
    <w:rsid w:val="00AB5473"/>
    <w:rsid w:val="00AB5F8E"/>
    <w:rsid w:val="00AB695B"/>
    <w:rsid w:val="00AC384A"/>
    <w:rsid w:val="00AD3584"/>
    <w:rsid w:val="00AE2642"/>
    <w:rsid w:val="00AE3EFB"/>
    <w:rsid w:val="00AF58B7"/>
    <w:rsid w:val="00B00461"/>
    <w:rsid w:val="00B264EF"/>
    <w:rsid w:val="00B31B1F"/>
    <w:rsid w:val="00B627B1"/>
    <w:rsid w:val="00B753A2"/>
    <w:rsid w:val="00B8284C"/>
    <w:rsid w:val="00B90640"/>
    <w:rsid w:val="00B90B47"/>
    <w:rsid w:val="00B92ADD"/>
    <w:rsid w:val="00B93015"/>
    <w:rsid w:val="00B9303C"/>
    <w:rsid w:val="00BA55E3"/>
    <w:rsid w:val="00BB2180"/>
    <w:rsid w:val="00BD463F"/>
    <w:rsid w:val="00BE3C74"/>
    <w:rsid w:val="00BE52C2"/>
    <w:rsid w:val="00BF2BD3"/>
    <w:rsid w:val="00C00EC6"/>
    <w:rsid w:val="00C01A52"/>
    <w:rsid w:val="00C067BB"/>
    <w:rsid w:val="00C073D1"/>
    <w:rsid w:val="00C12C0B"/>
    <w:rsid w:val="00C13571"/>
    <w:rsid w:val="00C21BF4"/>
    <w:rsid w:val="00C324DF"/>
    <w:rsid w:val="00C33379"/>
    <w:rsid w:val="00C33508"/>
    <w:rsid w:val="00C51BA5"/>
    <w:rsid w:val="00C56DD3"/>
    <w:rsid w:val="00C63763"/>
    <w:rsid w:val="00C73640"/>
    <w:rsid w:val="00C77854"/>
    <w:rsid w:val="00C9449D"/>
    <w:rsid w:val="00CA6AD5"/>
    <w:rsid w:val="00CB0A2D"/>
    <w:rsid w:val="00CE1C55"/>
    <w:rsid w:val="00CE5FEE"/>
    <w:rsid w:val="00D10C5A"/>
    <w:rsid w:val="00D11675"/>
    <w:rsid w:val="00D14805"/>
    <w:rsid w:val="00D159F0"/>
    <w:rsid w:val="00D167AE"/>
    <w:rsid w:val="00D1698C"/>
    <w:rsid w:val="00D16F68"/>
    <w:rsid w:val="00D35B78"/>
    <w:rsid w:val="00D361E8"/>
    <w:rsid w:val="00D457A4"/>
    <w:rsid w:val="00D5235C"/>
    <w:rsid w:val="00D548C3"/>
    <w:rsid w:val="00D6364B"/>
    <w:rsid w:val="00D64721"/>
    <w:rsid w:val="00D71C8F"/>
    <w:rsid w:val="00D77061"/>
    <w:rsid w:val="00D864CA"/>
    <w:rsid w:val="00DA05F4"/>
    <w:rsid w:val="00DA3C03"/>
    <w:rsid w:val="00DB0147"/>
    <w:rsid w:val="00DC26F4"/>
    <w:rsid w:val="00DD1FCA"/>
    <w:rsid w:val="00DD3F82"/>
    <w:rsid w:val="00DE4D5A"/>
    <w:rsid w:val="00DE5981"/>
    <w:rsid w:val="00DE6674"/>
    <w:rsid w:val="00DE751F"/>
    <w:rsid w:val="00DF1831"/>
    <w:rsid w:val="00E152A7"/>
    <w:rsid w:val="00E434DF"/>
    <w:rsid w:val="00E43562"/>
    <w:rsid w:val="00E43D89"/>
    <w:rsid w:val="00E457D2"/>
    <w:rsid w:val="00E45F23"/>
    <w:rsid w:val="00E50A8B"/>
    <w:rsid w:val="00E51409"/>
    <w:rsid w:val="00E5417F"/>
    <w:rsid w:val="00E55CE9"/>
    <w:rsid w:val="00E75237"/>
    <w:rsid w:val="00E85099"/>
    <w:rsid w:val="00E873B3"/>
    <w:rsid w:val="00E940F7"/>
    <w:rsid w:val="00EA11C9"/>
    <w:rsid w:val="00EA3CAF"/>
    <w:rsid w:val="00EA779E"/>
    <w:rsid w:val="00EB2847"/>
    <w:rsid w:val="00EB7238"/>
    <w:rsid w:val="00ED39E8"/>
    <w:rsid w:val="00ED3EF3"/>
    <w:rsid w:val="00EF3C51"/>
    <w:rsid w:val="00EF5E3C"/>
    <w:rsid w:val="00F001D3"/>
    <w:rsid w:val="00F150A3"/>
    <w:rsid w:val="00F203BB"/>
    <w:rsid w:val="00F21D39"/>
    <w:rsid w:val="00F34077"/>
    <w:rsid w:val="00F36D29"/>
    <w:rsid w:val="00F371C8"/>
    <w:rsid w:val="00F403D0"/>
    <w:rsid w:val="00F50AAE"/>
    <w:rsid w:val="00F660F5"/>
    <w:rsid w:val="00F77E9D"/>
    <w:rsid w:val="00F866AD"/>
    <w:rsid w:val="00F87849"/>
    <w:rsid w:val="00FA5036"/>
    <w:rsid w:val="00FB1FB9"/>
    <w:rsid w:val="00FC0202"/>
    <w:rsid w:val="00FC4BE0"/>
    <w:rsid w:val="00FC6654"/>
    <w:rsid w:val="00FD3ABE"/>
    <w:rsid w:val="00FD4896"/>
    <w:rsid w:val="00FE6A7B"/>
    <w:rsid w:val="00FF15B2"/>
    <w:rsid w:val="00FF4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5603852-2522-4324-99EF-8C79A848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styleId="Obsah3">
    <w:name w:val="toc 3"/>
    <w:basedOn w:val="Normln"/>
    <w:next w:val="Normln"/>
    <w:autoRedefine/>
    <w:semiHidden/>
    <w:rsid w:val="00970FFA"/>
    <w:pPr>
      <w:ind w:left="480"/>
    </w:pPr>
  </w:style>
  <w:style w:type="paragraph" w:customStyle="1" w:styleId="13Stupovit">
    <w:name w:val="13. Stupňovité"/>
    <w:basedOn w:val="Normln"/>
    <w:rsid w:val="00301930"/>
    <w:rPr>
      <w:sz w:val="24"/>
      <w:szCs w:val="24"/>
    </w:rPr>
  </w:style>
  <w:style w:type="character" w:customStyle="1" w:styleId="Nadpis1Char">
    <w:name w:val="Nadpis 1 Char"/>
    <w:link w:val="Nadpis1"/>
    <w:rsid w:val="00301930"/>
    <w:rPr>
      <w:rFonts w:ascii="Albertus Medium" w:hAnsi="Albertus Medium"/>
      <w:b/>
      <w:color w:val="0000FF"/>
      <w:sz w:val="28"/>
    </w:rPr>
  </w:style>
  <w:style w:type="paragraph" w:styleId="Normlnweb">
    <w:name w:val="Normal (Web)"/>
    <w:basedOn w:val="Normln"/>
    <w:uiPriority w:val="99"/>
    <w:rsid w:val="00552A56"/>
    <w:pPr>
      <w:spacing w:before="60" w:after="60"/>
      <w:jc w:val="both"/>
    </w:pPr>
    <w:rPr>
      <w:snapToGrid w:val="0"/>
      <w:color w:val="000000"/>
      <w:sz w:val="24"/>
    </w:rPr>
  </w:style>
  <w:style w:type="paragraph" w:customStyle="1" w:styleId="Default">
    <w:name w:val="Default"/>
    <w:rsid w:val="00552A56"/>
    <w:pPr>
      <w:autoSpaceDE w:val="0"/>
      <w:autoSpaceDN w:val="0"/>
      <w:adjustRightInd w:val="0"/>
    </w:pPr>
    <w:rPr>
      <w:rFonts w:eastAsia="Calibri"/>
      <w:color w:val="000000"/>
      <w:sz w:val="24"/>
      <w:szCs w:val="24"/>
      <w:lang w:eastAsia="en-US"/>
    </w:rPr>
  </w:style>
  <w:style w:type="character" w:customStyle="1" w:styleId="Bodytext2">
    <w:name w:val="Body text (2)_"/>
    <w:link w:val="Bodytext20"/>
    <w:rsid w:val="00552A56"/>
    <w:rPr>
      <w:rFonts w:ascii="Arial" w:eastAsia="Arial" w:hAnsi="Arial" w:cs="Arial"/>
      <w:sz w:val="15"/>
      <w:szCs w:val="15"/>
      <w:shd w:val="clear" w:color="auto" w:fill="FFFFFF"/>
    </w:rPr>
  </w:style>
  <w:style w:type="paragraph" w:customStyle="1" w:styleId="Bodytext20">
    <w:name w:val="Body text (2)"/>
    <w:basedOn w:val="Normln"/>
    <w:link w:val="Bodytext2"/>
    <w:rsid w:val="00552A56"/>
    <w:pPr>
      <w:widowControl w:val="0"/>
      <w:shd w:val="clear" w:color="auto" w:fill="FFFFFF"/>
      <w:spacing w:line="168" w:lineRule="exact"/>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08943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man.pscolka@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o.cz/verejne-zakazky" TargetMode="External"/><Relationship Id="rId4" Type="http://schemas.openxmlformats.org/officeDocument/2006/relationships/settings" Target="settings.xml"/><Relationship Id="rId9" Type="http://schemas.openxmlformats.org/officeDocument/2006/relationships/hyperlink" Target="mailto:tomas.jech@as-p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l9qtzdQcd0WP/t+IxuJtZQjeB1k=</ds:DigestValue>
    </ds:Reference>
  </ds:SignedInfo>
  <ds:SignatureValue>n1Fl25/SsQNeH+VpQ2/6DBinTRcG/wh0PoZnTUq5zlXqm6fPYV2FHYyez47xdAydBmE+gjSIKDmjcJ8VRAQ1cwpERk852V8+ZT2aTwZGmfw8ATFjSa2BLPpoA3cJ0/2SvftoybUjEpy+Fm8W5aozxjbRdVG1cftspDBzbvy1D92/hGCpB4lBCFKxHPL8VMKCO3XFb0aFRPi/DDKFvNyXdgF/xGvVW9ohV0u4T3gzG78mfS1e67XBUwttZM7XBcFIBkp4x6JyIY8IcNgZmgSl10leb7aoHPvznWt89HvtG6hwXR0OwLjrF4O3SkxRzNjuq/QYWt4HxxPUZ8ebuJh8DA==</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r3S/mQQpeBfOKQ/AXED0aJEY7Zw=</ds:DigestValue>
      </ds:Reference>
      <ds:Reference URI="/word/document.xml?ContentType=application/vnd.openxmlformats-officedocument.wordprocessingml.document.main+xml">
        <ds:DigestMethod Algorithm="http://www.w3.org/2000/09/xmldsig#sha1"/>
        <ds:DigestValue>ocbgAaQps7sADwpKSL7Bu88H8OQ=</ds:DigestValue>
      </ds:Reference>
      <ds:Reference URI="/word/footer1.xml?ContentType=application/vnd.openxmlformats-officedocument.wordprocessingml.footer+xml">
        <ds:DigestMethod Algorithm="http://www.w3.org/2000/09/xmldsig#sha1"/>
        <ds:DigestValue>1pVsnjSAw1nHJyQZM30pFSW8AsY=</ds:DigestValue>
      </ds:Reference>
      <ds:Reference URI="/word/styles.xml?ContentType=application/vnd.openxmlformats-officedocument.wordprocessingml.styles+xml">
        <ds:DigestMethod Algorithm="http://www.w3.org/2000/09/xmldsig#sha1"/>
        <ds:DigestValue>LF7bjo5+SRxByvk7GV9T5TuUT44=</ds:DigestValue>
      </ds:Reference>
      <ds:Reference URI="/word/endnotes.xml?ContentType=application/vnd.openxmlformats-officedocument.wordprocessingml.endnotes+xml">
        <ds:DigestMethod Algorithm="http://www.w3.org/2000/09/xmldsig#sha1"/>
        <ds:DigestValue>OA2Gers36O7Dd6b8IWlW9dV11KU=</ds:DigestValue>
      </ds:Reference>
      <ds:Reference URI="/word/header2.xml?ContentType=application/vnd.openxmlformats-officedocument.wordprocessingml.header+xml">
        <ds:DigestMethod Algorithm="http://www.w3.org/2000/09/xmldsig#sha1"/>
        <ds:DigestValue>GFwh4TQTKDil4FKDR0q1RZZD0GY=</ds:DigestValue>
      </ds:Reference>
      <ds:Reference URI="/word/numbering.xml?ContentType=application/vnd.openxmlformats-officedocument.wordprocessingml.numbering+xml">
        <ds:DigestMethod Algorithm="http://www.w3.org/2000/09/xmldsig#sha1"/>
        <ds:DigestValue>70GoL24LSHQ6OSMmOZXWvt5nkd8=</ds:DigestValue>
      </ds:Reference>
      <ds:Reference URI="/word/theme/theme1.xml?ContentType=application/vnd.openxmlformats-officedocument.theme+xml">
        <ds:DigestMethod Algorithm="http://www.w3.org/2000/09/xmldsig#sha1"/>
        <ds:DigestValue>0hFOjNVwYt0O3+SG1kp/YTb1ezo=</ds:DigestValue>
      </ds:Reference>
      <ds:Reference URI="/word/footnotes.xml?ContentType=application/vnd.openxmlformats-officedocument.wordprocessingml.footnotes+xml">
        <ds:DigestMethod Algorithm="http://www.w3.org/2000/09/xmldsig#sha1"/>
        <ds:DigestValue>D6ssrnMUo5kP8p+TwBjv7tg1IP0=</ds:DigestValue>
      </ds:Reference>
      <ds:Reference URI="/word/header1.xml?ContentType=application/vnd.openxmlformats-officedocument.wordprocessingml.header+xml">
        <ds:DigestMethod Algorithm="http://www.w3.org/2000/09/xmldsig#sha1"/>
        <ds:DigestValue>vUNKO13/C6gZZFeS63445HHTrW4=</ds:DigestValue>
      </ds:Reference>
      <ds:Reference URI="/word/webSettings.xml?ContentType=application/vnd.openxmlformats-officedocument.wordprocessingml.webSettings+xml">
        <ds:DigestMethod Algorithm="http://www.w3.org/2000/09/xmldsig#sha1"/>
        <ds:DigestValue>YnmrCNxIMKBbccg9Ml9tyukt628=</ds:DigestValue>
      </ds:Reference>
      <ds:Reference URI="/word/fontTable.xml?ContentType=application/vnd.openxmlformats-officedocument.wordprocessingml.fontTable+xml">
        <ds:DigestMethod Algorithm="http://www.w3.org/2000/09/xmldsig#sha1"/>
        <ds:DigestValue>ulCQ/8PU1T4CJSq9Ke1PpT4uSwU=</ds:DigestValue>
      </ds:Reference>
      <ds:Reference URI="/word/settings.xml?ContentType=application/vnd.openxmlformats-officedocument.wordprocessingml.settings+xml">
        <ds:DigestMethod Algorithm="http://www.w3.org/2000/09/xmldsig#sha1"/>
        <ds:DigestValue>mxYHdfEFJSBrK11VaCku6ATfPqU=</ds:DigestValue>
      </ds:Reference>
      <ds:Reference URI="/word/footer2.xml?ContentType=application/vnd.openxmlformats-officedocument.wordprocessingml.footer+xml">
        <ds:DigestMethod Algorithm="http://www.w3.org/2000/09/xmldsig#sha1"/>
        <ds:DigestValue>8vqMTLYBAKy07uOuIfv3+z3izBo=</ds:DigestValue>
      </ds:Reference>
      <ds:Reference URI="/docProps/core.xml?ContentType=application/vnd.openxmlformats-package.core-properties+xml">
        <ds:DigestMethod Algorithm="http://www.w3.org/2000/09/xmldsig#sha1"/>
        <ds:DigestValue>Xcy9yuEEosvi93OxGKc1khhMfDg=</ds:DigestValue>
      </ds:Reference>
    </ds:Manifest>
    <ds:SignatureProperties>
      <ds:SignatureProperty Id="idSignatureTime" Target="#idSignature1">
        <SignatureTime xmlns="http://schemas.openxmlformats.org/package/2006/digital-signature">
          <Format>YYYY-MM-DDThh:mm:ss.sTZD</Format>
          <Value>2016-03-08T11:04:41.4Z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1889-83D3-47C1-9EE2-95502CBA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3648</Words>
  <Characters>21525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25123</CharactersWithSpaces>
  <SharedDoc>false</SharedDoc>
  <HLinks>
    <vt:vector size="18" baseType="variant">
      <vt:variant>
        <vt:i4>393223</vt:i4>
      </vt:variant>
      <vt:variant>
        <vt:i4>6</vt:i4>
      </vt:variant>
      <vt:variant>
        <vt:i4>0</vt:i4>
      </vt:variant>
      <vt:variant>
        <vt:i4>5</vt:i4>
      </vt:variant>
      <vt:variant>
        <vt:lpwstr>https://www.as-po.cz/verejne-zakazky</vt:lpwstr>
      </vt:variant>
      <vt:variant>
        <vt:lpwstr/>
      </vt:variant>
      <vt:variant>
        <vt:i4>1441831</vt:i4>
      </vt:variant>
      <vt:variant>
        <vt:i4>3</vt:i4>
      </vt:variant>
      <vt:variant>
        <vt:i4>0</vt:i4>
      </vt:variant>
      <vt:variant>
        <vt:i4>5</vt:i4>
      </vt:variant>
      <vt:variant>
        <vt:lpwstr>mailto:tomas.jech@as-po.cz</vt:lpwstr>
      </vt:variant>
      <vt:variant>
        <vt:lpwstr/>
      </vt:variant>
      <vt:variant>
        <vt:i4>5046384</vt:i4>
      </vt:variant>
      <vt:variant>
        <vt:i4>0</vt:i4>
      </vt:variant>
      <vt:variant>
        <vt:i4>0</vt:i4>
      </vt:variant>
      <vt:variant>
        <vt:i4>5</vt:i4>
      </vt:variant>
      <vt:variant>
        <vt:lpwstr>mailto:roman.pscolka@as-po.cz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2</cp:revision>
  <cp:lastPrinted>2016-03-08T08:38:00Z</cp:lastPrinted>
  <dcterms:created xsi:type="dcterms:W3CDTF">2016-03-08T11:04:00Z</dcterms:created>
  <dcterms:modified xsi:type="dcterms:W3CDTF">2016-03-08T11:04:00Z</dcterms:modified>
</cp:coreProperties>
</file>